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B1F85" w14:textId="77777777" w:rsidR="00CD46B4" w:rsidRDefault="00CA0361">
      <w:pPr>
        <w:rPr>
          <w:rFonts w:ascii="黑体" w:eastAsia="黑体" w:hAnsi="黑体" w:cs="黑体"/>
          <w:kern w:val="0"/>
          <w:sz w:val="28"/>
          <w:szCs w:val="28"/>
        </w:rPr>
      </w:pPr>
      <w:bookmarkStart w:id="0" w:name="_GoBack"/>
      <w:bookmarkEnd w:id="0"/>
      <w:r>
        <w:rPr>
          <w:rFonts w:ascii="黑体" w:eastAsia="黑体" w:hAnsi="黑体" w:cs="黑体" w:hint="eastAsia"/>
          <w:kern w:val="0"/>
          <w:sz w:val="28"/>
          <w:szCs w:val="28"/>
        </w:rPr>
        <w:t>附件1：</w:t>
      </w:r>
    </w:p>
    <w:p w14:paraId="5DE25F8C" w14:textId="12C3A641" w:rsidR="00A94ACD" w:rsidRDefault="00CA0361" w:rsidP="00C1572C">
      <w:pPr>
        <w:jc w:val="center"/>
        <w:rPr>
          <w:rFonts w:ascii="黑体" w:eastAsia="黑体" w:hAnsi="黑体" w:cs="黑体"/>
          <w:sz w:val="28"/>
          <w:szCs w:val="28"/>
        </w:rPr>
      </w:pPr>
      <w:r>
        <w:rPr>
          <w:rFonts w:ascii="黑体" w:eastAsia="黑体" w:hAnsi="黑体" w:cs="黑体" w:hint="eastAsia"/>
          <w:sz w:val="28"/>
          <w:szCs w:val="28"/>
        </w:rPr>
        <w:t>2025年CCPIA第</w:t>
      </w:r>
      <w:r w:rsidR="00D240C3">
        <w:rPr>
          <w:rFonts w:ascii="黑体" w:eastAsia="黑体" w:hAnsi="黑体" w:cs="黑体" w:hint="eastAsia"/>
          <w:sz w:val="28"/>
          <w:szCs w:val="28"/>
        </w:rPr>
        <w:t>二</w:t>
      </w:r>
      <w:r>
        <w:rPr>
          <w:rFonts w:ascii="黑体" w:eastAsia="黑体" w:hAnsi="黑体" w:cs="黑体" w:hint="eastAsia"/>
          <w:sz w:val="28"/>
          <w:szCs w:val="28"/>
        </w:rPr>
        <w:t>批拟立项团体标准清单</w:t>
      </w:r>
    </w:p>
    <w:tbl>
      <w:tblPr>
        <w:tblW w:w="5000" w:type="pct"/>
        <w:tblLayout w:type="fixed"/>
        <w:tblLook w:val="04A0" w:firstRow="1" w:lastRow="0" w:firstColumn="1" w:lastColumn="0" w:noHBand="0" w:noVBand="1"/>
      </w:tblPr>
      <w:tblGrid>
        <w:gridCol w:w="780"/>
        <w:gridCol w:w="2122"/>
        <w:gridCol w:w="1237"/>
        <w:gridCol w:w="9377"/>
        <w:gridCol w:w="1952"/>
      </w:tblGrid>
      <w:tr w:rsidR="006C42FB" w:rsidRPr="006C42FB" w14:paraId="0150E009" w14:textId="20146D07" w:rsidTr="00A94AC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314A91" w14:textId="77777777" w:rsidR="00476FF5" w:rsidRPr="005A3F3F" w:rsidRDefault="00476FF5" w:rsidP="00A94ACD">
            <w:pPr>
              <w:spacing w:line="400" w:lineRule="exact"/>
              <w:jc w:val="center"/>
              <w:rPr>
                <w:rFonts w:ascii="宋体" w:eastAsia="宋体" w:hAnsi="宋体"/>
                <w:b/>
                <w:bCs/>
                <w:sz w:val="21"/>
                <w:szCs w:val="21"/>
              </w:rPr>
            </w:pPr>
            <w:r w:rsidRPr="005A3F3F">
              <w:rPr>
                <w:rFonts w:ascii="宋体" w:eastAsia="宋体" w:hAnsi="宋体" w:hint="eastAsia"/>
                <w:b/>
                <w:bCs/>
                <w:sz w:val="21"/>
                <w:szCs w:val="21"/>
              </w:rPr>
              <w:t>序号</w:t>
            </w:r>
          </w:p>
        </w:tc>
        <w:tc>
          <w:tcPr>
            <w:tcW w:w="686" w:type="pct"/>
            <w:tcBorders>
              <w:top w:val="single" w:sz="4" w:space="0" w:color="auto"/>
              <w:left w:val="nil"/>
              <w:bottom w:val="single" w:sz="4" w:space="0" w:color="auto"/>
              <w:right w:val="single" w:sz="4" w:space="0" w:color="auto"/>
            </w:tcBorders>
            <w:shd w:val="clear" w:color="auto" w:fill="auto"/>
            <w:noWrap/>
            <w:vAlign w:val="center"/>
          </w:tcPr>
          <w:p w14:paraId="3B3D7408" w14:textId="77777777" w:rsidR="00476FF5" w:rsidRPr="005A3F3F" w:rsidRDefault="00476FF5" w:rsidP="00A94ACD">
            <w:pPr>
              <w:spacing w:line="400" w:lineRule="exact"/>
              <w:jc w:val="center"/>
              <w:rPr>
                <w:rFonts w:ascii="宋体" w:eastAsia="宋体" w:hAnsi="宋体"/>
                <w:b/>
                <w:bCs/>
                <w:sz w:val="21"/>
                <w:szCs w:val="21"/>
              </w:rPr>
            </w:pPr>
            <w:r w:rsidRPr="005A3F3F">
              <w:rPr>
                <w:rFonts w:ascii="宋体" w:eastAsia="宋体" w:hAnsi="宋体" w:hint="eastAsia"/>
                <w:b/>
                <w:bCs/>
                <w:sz w:val="21"/>
                <w:szCs w:val="21"/>
              </w:rPr>
              <w:t>团体标准项目名称</w:t>
            </w:r>
          </w:p>
        </w:tc>
        <w:tc>
          <w:tcPr>
            <w:tcW w:w="400" w:type="pct"/>
            <w:tcBorders>
              <w:top w:val="single" w:sz="4" w:space="0" w:color="auto"/>
              <w:left w:val="nil"/>
              <w:bottom w:val="single" w:sz="4" w:space="0" w:color="auto"/>
              <w:right w:val="single" w:sz="4" w:space="0" w:color="auto"/>
            </w:tcBorders>
            <w:shd w:val="clear" w:color="auto" w:fill="auto"/>
            <w:noWrap/>
            <w:vAlign w:val="center"/>
          </w:tcPr>
          <w:p w14:paraId="29C17831" w14:textId="77777777" w:rsidR="00476FF5" w:rsidRPr="005A3F3F" w:rsidRDefault="00476FF5" w:rsidP="00A94ACD">
            <w:pPr>
              <w:spacing w:line="400" w:lineRule="exact"/>
              <w:jc w:val="center"/>
              <w:rPr>
                <w:rFonts w:ascii="宋体" w:eastAsia="宋体" w:hAnsi="宋体"/>
                <w:b/>
                <w:bCs/>
                <w:sz w:val="21"/>
                <w:szCs w:val="21"/>
              </w:rPr>
            </w:pPr>
            <w:r w:rsidRPr="005A3F3F">
              <w:rPr>
                <w:rFonts w:ascii="宋体" w:eastAsia="宋体" w:hAnsi="宋体" w:hint="eastAsia"/>
                <w:b/>
                <w:bCs/>
                <w:sz w:val="21"/>
                <w:szCs w:val="21"/>
              </w:rPr>
              <w:t>类别</w:t>
            </w:r>
          </w:p>
        </w:tc>
        <w:tc>
          <w:tcPr>
            <w:tcW w:w="3031" w:type="pct"/>
            <w:tcBorders>
              <w:top w:val="single" w:sz="4" w:space="0" w:color="auto"/>
              <w:left w:val="nil"/>
              <w:bottom w:val="single" w:sz="4" w:space="0" w:color="auto"/>
              <w:right w:val="single" w:sz="4" w:space="0" w:color="auto"/>
            </w:tcBorders>
            <w:shd w:val="clear" w:color="auto" w:fill="auto"/>
            <w:noWrap/>
            <w:vAlign w:val="center"/>
          </w:tcPr>
          <w:p w14:paraId="41C3020F" w14:textId="77777777" w:rsidR="00476FF5" w:rsidRPr="005A3F3F" w:rsidRDefault="00476FF5" w:rsidP="00A94ACD">
            <w:pPr>
              <w:spacing w:line="400" w:lineRule="exact"/>
              <w:jc w:val="center"/>
              <w:rPr>
                <w:rFonts w:ascii="宋体" w:eastAsia="宋体" w:hAnsi="宋体"/>
                <w:b/>
                <w:bCs/>
                <w:sz w:val="21"/>
                <w:szCs w:val="21"/>
              </w:rPr>
            </w:pPr>
            <w:r w:rsidRPr="005A3F3F">
              <w:rPr>
                <w:rFonts w:ascii="宋体" w:eastAsia="宋体" w:hAnsi="宋体" w:hint="eastAsia"/>
                <w:b/>
                <w:bCs/>
                <w:sz w:val="21"/>
                <w:szCs w:val="21"/>
              </w:rPr>
              <w:t>立项背景</w:t>
            </w:r>
          </w:p>
        </w:tc>
        <w:tc>
          <w:tcPr>
            <w:tcW w:w="631" w:type="pct"/>
            <w:tcBorders>
              <w:top w:val="single" w:sz="4" w:space="0" w:color="auto"/>
              <w:left w:val="nil"/>
              <w:bottom w:val="single" w:sz="4" w:space="0" w:color="auto"/>
              <w:right w:val="single" w:sz="4" w:space="0" w:color="auto"/>
            </w:tcBorders>
            <w:vAlign w:val="center"/>
          </w:tcPr>
          <w:p w14:paraId="4AA76408" w14:textId="5E00B3AF" w:rsidR="00476FF5" w:rsidRPr="005A3F3F" w:rsidRDefault="00476FF5" w:rsidP="00A94ACD">
            <w:pPr>
              <w:spacing w:line="400" w:lineRule="exact"/>
              <w:jc w:val="center"/>
              <w:rPr>
                <w:rFonts w:ascii="宋体" w:eastAsia="宋体" w:hAnsi="宋体"/>
                <w:b/>
                <w:bCs/>
                <w:sz w:val="21"/>
                <w:szCs w:val="21"/>
              </w:rPr>
            </w:pPr>
            <w:r w:rsidRPr="005A3F3F">
              <w:rPr>
                <w:rFonts w:ascii="宋体" w:eastAsia="宋体" w:hAnsi="宋体" w:hint="eastAsia"/>
                <w:b/>
                <w:bCs/>
                <w:sz w:val="21"/>
                <w:szCs w:val="21"/>
              </w:rPr>
              <w:t>秘书处联系人</w:t>
            </w:r>
          </w:p>
        </w:tc>
      </w:tr>
      <w:tr w:rsidR="00575996" w:rsidRPr="006C42FB" w14:paraId="16739154" w14:textId="77777777" w:rsidTr="00A94ACD">
        <w:trPr>
          <w:trHeight w:val="1120"/>
        </w:trPr>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0ECF57" w14:textId="45D06D6A" w:rsidR="00575996" w:rsidRPr="005A3F3F" w:rsidRDefault="00150209" w:rsidP="00A94ACD">
            <w:pPr>
              <w:widowControl/>
              <w:spacing w:line="40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w:t>
            </w:r>
          </w:p>
        </w:tc>
        <w:tc>
          <w:tcPr>
            <w:tcW w:w="686" w:type="pct"/>
            <w:tcBorders>
              <w:top w:val="single" w:sz="4" w:space="0" w:color="auto"/>
              <w:left w:val="nil"/>
              <w:bottom w:val="single" w:sz="4" w:space="0" w:color="auto"/>
              <w:right w:val="single" w:sz="4" w:space="0" w:color="auto"/>
            </w:tcBorders>
            <w:shd w:val="clear" w:color="auto" w:fill="auto"/>
            <w:noWrap/>
            <w:vAlign w:val="center"/>
          </w:tcPr>
          <w:p w14:paraId="0D34F4EB" w14:textId="181F5F3F" w:rsidR="00575996" w:rsidRPr="005A3F3F" w:rsidRDefault="00575996" w:rsidP="00A94ACD">
            <w:pPr>
              <w:widowControl/>
              <w:spacing w:line="400" w:lineRule="exact"/>
              <w:jc w:val="center"/>
              <w:rPr>
                <w:rFonts w:ascii="宋体" w:eastAsia="宋体" w:hAnsi="宋体" w:cs="宋体"/>
                <w:color w:val="000000"/>
                <w:kern w:val="0"/>
                <w:sz w:val="21"/>
                <w:szCs w:val="21"/>
              </w:rPr>
            </w:pPr>
            <w:r w:rsidRPr="005A3F3F">
              <w:rPr>
                <w:rFonts w:ascii="宋体" w:eastAsia="宋体" w:hAnsi="宋体" w:cs="宋体" w:hint="eastAsia"/>
                <w:color w:val="000000"/>
                <w:kern w:val="0"/>
                <w:sz w:val="21"/>
                <w:szCs w:val="21"/>
              </w:rPr>
              <w:t>敌草隆原药</w:t>
            </w:r>
          </w:p>
        </w:tc>
        <w:tc>
          <w:tcPr>
            <w:tcW w:w="400" w:type="pct"/>
            <w:tcBorders>
              <w:top w:val="single" w:sz="4" w:space="0" w:color="auto"/>
              <w:left w:val="nil"/>
              <w:bottom w:val="single" w:sz="4" w:space="0" w:color="auto"/>
              <w:right w:val="single" w:sz="4" w:space="0" w:color="auto"/>
            </w:tcBorders>
            <w:shd w:val="clear" w:color="auto" w:fill="auto"/>
            <w:noWrap/>
            <w:vAlign w:val="center"/>
          </w:tcPr>
          <w:p w14:paraId="43A48EF6" w14:textId="3A6E9E05" w:rsidR="00575996" w:rsidRPr="005A3F3F" w:rsidRDefault="00575996" w:rsidP="00A94ACD">
            <w:pPr>
              <w:widowControl/>
              <w:spacing w:line="400" w:lineRule="exact"/>
              <w:jc w:val="center"/>
              <w:rPr>
                <w:rFonts w:ascii="宋体" w:eastAsia="宋体" w:hAnsi="宋体" w:cs="宋体"/>
                <w:color w:val="000000"/>
                <w:kern w:val="0"/>
                <w:sz w:val="21"/>
                <w:szCs w:val="21"/>
              </w:rPr>
            </w:pPr>
            <w:r w:rsidRPr="005A3F3F">
              <w:rPr>
                <w:rFonts w:ascii="宋体" w:eastAsia="宋体" w:hAnsi="宋体" w:cs="宋体" w:hint="eastAsia"/>
                <w:color w:val="000000"/>
                <w:kern w:val="0"/>
                <w:sz w:val="21"/>
                <w:szCs w:val="21"/>
              </w:rPr>
              <w:t>产品类</w:t>
            </w:r>
          </w:p>
        </w:tc>
        <w:tc>
          <w:tcPr>
            <w:tcW w:w="3031" w:type="pct"/>
            <w:tcBorders>
              <w:top w:val="single" w:sz="4" w:space="0" w:color="auto"/>
              <w:left w:val="nil"/>
              <w:bottom w:val="single" w:sz="4" w:space="0" w:color="auto"/>
              <w:right w:val="single" w:sz="4" w:space="0" w:color="auto"/>
            </w:tcBorders>
            <w:shd w:val="clear" w:color="auto" w:fill="auto"/>
            <w:noWrap/>
            <w:vAlign w:val="center"/>
          </w:tcPr>
          <w:p w14:paraId="1B0D534E" w14:textId="50FFB81E" w:rsidR="00575996" w:rsidRPr="005A3F3F" w:rsidRDefault="001F7201" w:rsidP="00A94ACD">
            <w:pPr>
              <w:widowControl/>
              <w:spacing w:line="400" w:lineRule="exact"/>
              <w:jc w:val="left"/>
              <w:rPr>
                <w:rFonts w:ascii="宋体" w:eastAsia="宋体" w:hAnsi="宋体" w:cs="宋体"/>
                <w:color w:val="000000"/>
                <w:kern w:val="0"/>
                <w:sz w:val="21"/>
                <w:szCs w:val="21"/>
              </w:rPr>
            </w:pPr>
            <w:bookmarkStart w:id="1" w:name="OLE_LINK27"/>
            <w:r w:rsidRPr="005A3F3F">
              <w:rPr>
                <w:rFonts w:ascii="宋体" w:eastAsia="宋体" w:hAnsi="宋体" w:cs="宋体" w:hint="eastAsia"/>
                <w:color w:val="000000"/>
                <w:kern w:val="0"/>
                <w:sz w:val="21"/>
                <w:szCs w:val="21"/>
              </w:rPr>
              <w:t>随着工艺的不断改进，敌草隆原药质量不断提高，其质量控制水平较国行标要求有了较大幅度提升。基于市场需求建立该团体标准，供企业采标，并为该产品的质量控制、产品登记及市场监督抽查等提供技术支撑。</w:t>
            </w:r>
            <w:bookmarkEnd w:id="1"/>
          </w:p>
        </w:tc>
        <w:tc>
          <w:tcPr>
            <w:tcW w:w="631" w:type="pct"/>
            <w:tcBorders>
              <w:top w:val="single" w:sz="4" w:space="0" w:color="auto"/>
              <w:left w:val="nil"/>
              <w:bottom w:val="single" w:sz="4" w:space="0" w:color="auto"/>
              <w:right w:val="single" w:sz="4" w:space="0" w:color="auto"/>
            </w:tcBorders>
            <w:vAlign w:val="center"/>
          </w:tcPr>
          <w:p w14:paraId="74306D3A" w14:textId="77777777" w:rsidR="00D240C3" w:rsidRPr="005A3F3F" w:rsidRDefault="00D240C3" w:rsidP="00A94ACD">
            <w:pPr>
              <w:widowControl/>
              <w:spacing w:line="400" w:lineRule="exact"/>
              <w:jc w:val="center"/>
              <w:rPr>
                <w:rFonts w:ascii="宋体" w:eastAsia="宋体" w:hAnsi="宋体" w:cs="宋体"/>
                <w:color w:val="000000"/>
                <w:kern w:val="0"/>
                <w:sz w:val="21"/>
                <w:szCs w:val="21"/>
              </w:rPr>
            </w:pPr>
            <w:r w:rsidRPr="005A3F3F">
              <w:rPr>
                <w:rFonts w:ascii="宋体" w:eastAsia="宋体" w:hAnsi="宋体" w:cs="宋体" w:hint="eastAsia"/>
                <w:color w:val="000000"/>
                <w:kern w:val="0"/>
                <w:sz w:val="21"/>
                <w:szCs w:val="21"/>
              </w:rPr>
              <w:t>王玥</w:t>
            </w:r>
          </w:p>
          <w:p w14:paraId="6941A569" w14:textId="00DB4F26" w:rsidR="00D240C3" w:rsidRPr="005A3F3F" w:rsidRDefault="00D240C3" w:rsidP="00A94ACD">
            <w:pPr>
              <w:widowControl/>
              <w:spacing w:line="400" w:lineRule="exact"/>
              <w:jc w:val="center"/>
              <w:rPr>
                <w:rFonts w:ascii="宋体" w:eastAsia="宋体" w:hAnsi="宋体" w:cs="宋体"/>
                <w:color w:val="000000"/>
                <w:kern w:val="0"/>
                <w:sz w:val="21"/>
                <w:szCs w:val="21"/>
              </w:rPr>
            </w:pPr>
            <w:r w:rsidRPr="005A3F3F">
              <w:rPr>
                <w:rFonts w:ascii="宋体" w:eastAsia="宋体" w:hAnsi="宋体" w:cs="宋体" w:hint="eastAsia"/>
                <w:color w:val="000000"/>
                <w:kern w:val="0"/>
                <w:sz w:val="21"/>
                <w:szCs w:val="21"/>
              </w:rPr>
              <w:t>13810107096</w:t>
            </w:r>
          </w:p>
        </w:tc>
      </w:tr>
      <w:tr w:rsidR="00150209" w:rsidRPr="006C42FB" w14:paraId="7750E02D" w14:textId="77777777" w:rsidTr="00A94ACD">
        <w:trPr>
          <w:trHeight w:val="348"/>
        </w:trPr>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3C0D37" w14:textId="68024622" w:rsidR="00150209" w:rsidRPr="005A3F3F" w:rsidRDefault="00150209" w:rsidP="00A94ACD">
            <w:pPr>
              <w:widowControl/>
              <w:spacing w:line="400" w:lineRule="exact"/>
              <w:jc w:val="center"/>
              <w:rPr>
                <w:rFonts w:ascii="宋体" w:eastAsia="宋体" w:hAnsi="宋体" w:cs="宋体"/>
                <w:color w:val="000000"/>
                <w:kern w:val="0"/>
                <w:sz w:val="21"/>
                <w:szCs w:val="21"/>
              </w:rPr>
            </w:pPr>
            <w:r w:rsidRPr="00D240C3">
              <w:rPr>
                <w:rFonts w:ascii="宋体" w:eastAsia="宋体" w:hAnsi="宋体" w:cs="宋体" w:hint="eastAsia"/>
                <w:color w:val="000000"/>
                <w:kern w:val="0"/>
                <w:sz w:val="21"/>
                <w:szCs w:val="21"/>
              </w:rPr>
              <w:t>2</w:t>
            </w:r>
          </w:p>
        </w:tc>
        <w:tc>
          <w:tcPr>
            <w:tcW w:w="686" w:type="pct"/>
            <w:tcBorders>
              <w:top w:val="single" w:sz="4" w:space="0" w:color="auto"/>
              <w:left w:val="nil"/>
              <w:bottom w:val="single" w:sz="4" w:space="0" w:color="auto"/>
              <w:right w:val="single" w:sz="4" w:space="0" w:color="auto"/>
            </w:tcBorders>
            <w:shd w:val="clear" w:color="auto" w:fill="auto"/>
            <w:noWrap/>
            <w:vAlign w:val="center"/>
          </w:tcPr>
          <w:p w14:paraId="05D3F11E" w14:textId="2660D1BF" w:rsidR="00150209" w:rsidRPr="005A3F3F" w:rsidRDefault="00150209" w:rsidP="00A94ACD">
            <w:pPr>
              <w:widowControl/>
              <w:spacing w:line="400" w:lineRule="exact"/>
              <w:jc w:val="center"/>
              <w:rPr>
                <w:rFonts w:ascii="宋体" w:eastAsia="宋体" w:hAnsi="宋体" w:cs="宋体"/>
                <w:color w:val="000000"/>
                <w:kern w:val="0"/>
                <w:sz w:val="21"/>
                <w:szCs w:val="21"/>
              </w:rPr>
            </w:pPr>
            <w:r w:rsidRPr="005A3F3F">
              <w:rPr>
                <w:rFonts w:ascii="宋体" w:eastAsia="宋体" w:hAnsi="宋体" w:hint="eastAsia"/>
                <w:sz w:val="21"/>
                <w:szCs w:val="21"/>
              </w:rPr>
              <w:t>精异丙甲草胺原药</w:t>
            </w:r>
          </w:p>
        </w:tc>
        <w:tc>
          <w:tcPr>
            <w:tcW w:w="400" w:type="pct"/>
            <w:tcBorders>
              <w:top w:val="single" w:sz="4" w:space="0" w:color="auto"/>
              <w:left w:val="nil"/>
              <w:bottom w:val="single" w:sz="4" w:space="0" w:color="auto"/>
              <w:right w:val="single" w:sz="4" w:space="0" w:color="auto"/>
            </w:tcBorders>
            <w:shd w:val="clear" w:color="auto" w:fill="auto"/>
            <w:noWrap/>
            <w:vAlign w:val="center"/>
          </w:tcPr>
          <w:p w14:paraId="2ED5C239" w14:textId="40B105E0" w:rsidR="00150209" w:rsidRPr="005A3F3F" w:rsidRDefault="00150209" w:rsidP="00A94ACD">
            <w:pPr>
              <w:widowControl/>
              <w:spacing w:line="400" w:lineRule="exact"/>
              <w:jc w:val="center"/>
              <w:rPr>
                <w:rFonts w:ascii="宋体" w:eastAsia="宋体" w:hAnsi="宋体" w:cs="宋体"/>
                <w:color w:val="000000"/>
                <w:kern w:val="0"/>
                <w:sz w:val="21"/>
                <w:szCs w:val="21"/>
              </w:rPr>
            </w:pPr>
            <w:r w:rsidRPr="005A3F3F">
              <w:rPr>
                <w:rFonts w:ascii="宋体" w:eastAsia="宋体" w:hAnsi="宋体" w:cs="宋体" w:hint="eastAsia"/>
                <w:color w:val="000000"/>
                <w:kern w:val="0"/>
                <w:sz w:val="21"/>
                <w:szCs w:val="21"/>
              </w:rPr>
              <w:t>产品类</w:t>
            </w:r>
          </w:p>
        </w:tc>
        <w:tc>
          <w:tcPr>
            <w:tcW w:w="3031" w:type="pct"/>
            <w:tcBorders>
              <w:top w:val="single" w:sz="4" w:space="0" w:color="auto"/>
              <w:left w:val="nil"/>
              <w:bottom w:val="single" w:sz="4" w:space="0" w:color="auto"/>
              <w:right w:val="single" w:sz="4" w:space="0" w:color="auto"/>
            </w:tcBorders>
            <w:shd w:val="clear" w:color="auto" w:fill="auto"/>
            <w:noWrap/>
            <w:vAlign w:val="center"/>
          </w:tcPr>
          <w:p w14:paraId="5988D2A2" w14:textId="629083FE" w:rsidR="00150209" w:rsidRPr="005A3F3F" w:rsidRDefault="00150209" w:rsidP="00A94ACD">
            <w:pPr>
              <w:widowControl/>
              <w:spacing w:line="400" w:lineRule="exact"/>
              <w:jc w:val="left"/>
              <w:rPr>
                <w:rFonts w:ascii="宋体" w:eastAsia="宋体" w:hAnsi="宋体" w:cs="宋体"/>
                <w:color w:val="000000"/>
                <w:kern w:val="0"/>
                <w:sz w:val="21"/>
                <w:szCs w:val="21"/>
              </w:rPr>
            </w:pPr>
            <w:r w:rsidRPr="005A3F3F">
              <w:rPr>
                <w:rFonts w:ascii="宋体" w:eastAsia="宋体" w:hAnsi="宋体" w:cs="宋体" w:hint="eastAsia"/>
                <w:color w:val="000000"/>
                <w:kern w:val="0"/>
                <w:sz w:val="21"/>
                <w:szCs w:val="21"/>
              </w:rPr>
              <w:t>随着工艺的不断改进，精异丙甲草胺原药质量不断提高，其质量控制水平较国行标要求有了较大幅度提升。基于市场需求建立该团体标准，供企业采标，并为该产品的质量控制、产品登记及市场监督抽查等提供技术支撑。</w:t>
            </w:r>
          </w:p>
        </w:tc>
        <w:tc>
          <w:tcPr>
            <w:tcW w:w="631" w:type="pct"/>
            <w:tcBorders>
              <w:top w:val="single" w:sz="4" w:space="0" w:color="auto"/>
              <w:left w:val="nil"/>
              <w:bottom w:val="single" w:sz="4" w:space="0" w:color="auto"/>
              <w:right w:val="single" w:sz="4" w:space="0" w:color="auto"/>
            </w:tcBorders>
            <w:vAlign w:val="center"/>
          </w:tcPr>
          <w:p w14:paraId="1F040B6A" w14:textId="77777777" w:rsidR="00150209" w:rsidRPr="006845BD" w:rsidRDefault="00150209" w:rsidP="00A94ACD">
            <w:pPr>
              <w:widowControl/>
              <w:spacing w:line="400" w:lineRule="exact"/>
              <w:jc w:val="center"/>
              <w:rPr>
                <w:rFonts w:ascii="宋体" w:eastAsia="宋体" w:hAnsi="宋体" w:cs="宋体"/>
                <w:color w:val="000000"/>
                <w:kern w:val="0"/>
                <w:sz w:val="21"/>
                <w:szCs w:val="21"/>
              </w:rPr>
            </w:pPr>
            <w:r w:rsidRPr="006845BD">
              <w:rPr>
                <w:rFonts w:ascii="宋体" w:eastAsia="宋体" w:hAnsi="宋体" w:cs="宋体" w:hint="eastAsia"/>
                <w:color w:val="000000"/>
                <w:kern w:val="0"/>
                <w:sz w:val="21"/>
                <w:szCs w:val="21"/>
              </w:rPr>
              <w:t>王玥</w:t>
            </w:r>
          </w:p>
          <w:p w14:paraId="71056717" w14:textId="7936A41E" w:rsidR="00150209" w:rsidRPr="005A3F3F" w:rsidRDefault="00150209" w:rsidP="00A94ACD">
            <w:pPr>
              <w:widowControl/>
              <w:spacing w:line="400" w:lineRule="exact"/>
              <w:jc w:val="center"/>
              <w:rPr>
                <w:rFonts w:ascii="宋体" w:eastAsia="宋体" w:hAnsi="宋体" w:cs="宋体"/>
                <w:color w:val="000000"/>
                <w:kern w:val="0"/>
                <w:sz w:val="21"/>
                <w:szCs w:val="21"/>
              </w:rPr>
            </w:pPr>
            <w:r w:rsidRPr="006845BD">
              <w:rPr>
                <w:rFonts w:ascii="宋体" w:eastAsia="宋体" w:hAnsi="宋体" w:cs="宋体" w:hint="eastAsia"/>
                <w:color w:val="000000"/>
                <w:kern w:val="0"/>
                <w:sz w:val="21"/>
                <w:szCs w:val="21"/>
              </w:rPr>
              <w:t>13810107096</w:t>
            </w:r>
          </w:p>
        </w:tc>
      </w:tr>
      <w:tr w:rsidR="00150209" w:rsidRPr="006C42FB" w14:paraId="383DBD94" w14:textId="77777777" w:rsidTr="00A94ACD">
        <w:trPr>
          <w:trHeight w:val="348"/>
        </w:trPr>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99A4B7" w14:textId="3A498342" w:rsidR="00150209" w:rsidRPr="005A3F3F" w:rsidRDefault="00150209" w:rsidP="00A94ACD">
            <w:pPr>
              <w:widowControl/>
              <w:spacing w:line="400" w:lineRule="exact"/>
              <w:jc w:val="center"/>
              <w:rPr>
                <w:rFonts w:ascii="宋体" w:eastAsia="宋体" w:hAnsi="宋体" w:cs="宋体"/>
                <w:color w:val="000000"/>
                <w:kern w:val="0"/>
                <w:sz w:val="21"/>
                <w:szCs w:val="21"/>
              </w:rPr>
            </w:pPr>
            <w:r w:rsidRPr="00D240C3">
              <w:rPr>
                <w:rFonts w:ascii="宋体" w:eastAsia="宋体" w:hAnsi="宋体" w:cs="宋体" w:hint="eastAsia"/>
                <w:color w:val="000000"/>
                <w:kern w:val="0"/>
                <w:sz w:val="21"/>
                <w:szCs w:val="21"/>
              </w:rPr>
              <w:t>3</w:t>
            </w:r>
          </w:p>
        </w:tc>
        <w:tc>
          <w:tcPr>
            <w:tcW w:w="686" w:type="pct"/>
            <w:tcBorders>
              <w:top w:val="single" w:sz="4" w:space="0" w:color="auto"/>
              <w:left w:val="nil"/>
              <w:bottom w:val="single" w:sz="4" w:space="0" w:color="auto"/>
              <w:right w:val="single" w:sz="4" w:space="0" w:color="auto"/>
            </w:tcBorders>
            <w:shd w:val="clear" w:color="auto" w:fill="auto"/>
            <w:noWrap/>
            <w:vAlign w:val="center"/>
          </w:tcPr>
          <w:p w14:paraId="1050C7D1" w14:textId="1CE8ABF3" w:rsidR="00150209" w:rsidRPr="005A3F3F" w:rsidRDefault="00150209" w:rsidP="00A94ACD">
            <w:pPr>
              <w:widowControl/>
              <w:spacing w:line="400" w:lineRule="exact"/>
              <w:jc w:val="center"/>
              <w:rPr>
                <w:rFonts w:ascii="宋体" w:eastAsia="宋体" w:hAnsi="宋体" w:cs="宋体"/>
                <w:color w:val="000000"/>
                <w:kern w:val="0"/>
                <w:sz w:val="21"/>
                <w:szCs w:val="21"/>
              </w:rPr>
            </w:pPr>
            <w:bookmarkStart w:id="2" w:name="OLE_LINK24"/>
            <w:r w:rsidRPr="005A3F3F">
              <w:rPr>
                <w:rFonts w:ascii="宋体" w:eastAsia="宋体" w:hAnsi="宋体" w:hint="eastAsia"/>
                <w:sz w:val="21"/>
                <w:szCs w:val="21"/>
              </w:rPr>
              <w:t>氟唑菌酰胺原药</w:t>
            </w:r>
            <w:bookmarkEnd w:id="2"/>
          </w:p>
        </w:tc>
        <w:tc>
          <w:tcPr>
            <w:tcW w:w="400" w:type="pct"/>
            <w:tcBorders>
              <w:top w:val="single" w:sz="4" w:space="0" w:color="auto"/>
              <w:left w:val="nil"/>
              <w:bottom w:val="single" w:sz="4" w:space="0" w:color="auto"/>
              <w:right w:val="single" w:sz="4" w:space="0" w:color="auto"/>
            </w:tcBorders>
            <w:shd w:val="clear" w:color="auto" w:fill="auto"/>
            <w:noWrap/>
            <w:vAlign w:val="center"/>
          </w:tcPr>
          <w:p w14:paraId="060E4D69" w14:textId="623B36F8" w:rsidR="00150209" w:rsidRPr="005A3F3F" w:rsidRDefault="00150209" w:rsidP="00A94ACD">
            <w:pPr>
              <w:widowControl/>
              <w:spacing w:line="400" w:lineRule="exact"/>
              <w:jc w:val="center"/>
              <w:rPr>
                <w:rFonts w:ascii="宋体" w:eastAsia="宋体" w:hAnsi="宋体" w:cs="宋体"/>
                <w:color w:val="000000"/>
                <w:kern w:val="0"/>
                <w:sz w:val="21"/>
                <w:szCs w:val="21"/>
              </w:rPr>
            </w:pPr>
            <w:r w:rsidRPr="005A3F3F">
              <w:rPr>
                <w:rFonts w:ascii="宋体" w:eastAsia="宋体" w:hAnsi="宋体" w:cs="宋体" w:hint="eastAsia"/>
                <w:color w:val="000000"/>
                <w:kern w:val="0"/>
                <w:sz w:val="21"/>
                <w:szCs w:val="21"/>
              </w:rPr>
              <w:t>产品类</w:t>
            </w:r>
          </w:p>
        </w:tc>
        <w:tc>
          <w:tcPr>
            <w:tcW w:w="3031" w:type="pct"/>
            <w:tcBorders>
              <w:top w:val="single" w:sz="4" w:space="0" w:color="auto"/>
              <w:left w:val="nil"/>
              <w:bottom w:val="single" w:sz="4" w:space="0" w:color="auto"/>
              <w:right w:val="single" w:sz="4" w:space="0" w:color="auto"/>
            </w:tcBorders>
            <w:shd w:val="clear" w:color="auto" w:fill="auto"/>
            <w:noWrap/>
            <w:vAlign w:val="center"/>
          </w:tcPr>
          <w:p w14:paraId="6DBC5643" w14:textId="40358C24" w:rsidR="00150209" w:rsidRPr="005A3F3F" w:rsidRDefault="00150209" w:rsidP="00A94ACD">
            <w:pPr>
              <w:widowControl/>
              <w:spacing w:line="400" w:lineRule="exact"/>
              <w:jc w:val="left"/>
              <w:rPr>
                <w:rFonts w:ascii="宋体" w:eastAsia="宋体" w:hAnsi="宋体" w:cs="宋体"/>
                <w:color w:val="000000"/>
                <w:kern w:val="0"/>
                <w:sz w:val="21"/>
                <w:szCs w:val="21"/>
              </w:rPr>
            </w:pPr>
            <w:r w:rsidRPr="00D240C3">
              <w:rPr>
                <w:rFonts w:ascii="宋体" w:eastAsia="宋体" w:hAnsi="宋体" w:cs="宋体" w:hint="eastAsia"/>
                <w:color w:val="000000"/>
                <w:kern w:val="0"/>
                <w:sz w:val="21"/>
                <w:szCs w:val="21"/>
              </w:rPr>
              <w:t>基于市场需求，</w:t>
            </w:r>
            <w:r w:rsidRPr="005A3F3F">
              <w:rPr>
                <w:rFonts w:ascii="宋体" w:eastAsia="宋体" w:hAnsi="宋体" w:cs="宋体" w:hint="eastAsia"/>
                <w:color w:val="000000"/>
                <w:kern w:val="0"/>
                <w:sz w:val="21"/>
                <w:szCs w:val="21"/>
              </w:rPr>
              <w:t>氟唑菌酰胺原药</w:t>
            </w:r>
            <w:r w:rsidRPr="00D240C3">
              <w:rPr>
                <w:rFonts w:ascii="宋体" w:eastAsia="宋体" w:hAnsi="宋体" w:cs="宋体" w:hint="eastAsia"/>
                <w:color w:val="000000"/>
                <w:kern w:val="0"/>
                <w:sz w:val="21"/>
                <w:szCs w:val="21"/>
              </w:rPr>
              <w:t>尚未制定国家标准和行业标准，标准将对砜吡草唑水分散粒剂的质量控制、产品登记及市场监督抽查等提供技术支撑。</w:t>
            </w:r>
          </w:p>
        </w:tc>
        <w:tc>
          <w:tcPr>
            <w:tcW w:w="631" w:type="pct"/>
            <w:tcBorders>
              <w:top w:val="single" w:sz="4" w:space="0" w:color="auto"/>
              <w:left w:val="nil"/>
              <w:bottom w:val="single" w:sz="4" w:space="0" w:color="auto"/>
              <w:right w:val="single" w:sz="4" w:space="0" w:color="auto"/>
            </w:tcBorders>
            <w:vAlign w:val="center"/>
          </w:tcPr>
          <w:p w14:paraId="144B76C9" w14:textId="77777777" w:rsidR="00150209" w:rsidRPr="006845BD" w:rsidRDefault="00150209" w:rsidP="00A94ACD">
            <w:pPr>
              <w:widowControl/>
              <w:spacing w:line="400" w:lineRule="exact"/>
              <w:jc w:val="center"/>
              <w:rPr>
                <w:rFonts w:ascii="宋体" w:eastAsia="宋体" w:hAnsi="宋体" w:cs="宋体"/>
                <w:color w:val="000000"/>
                <w:kern w:val="0"/>
                <w:sz w:val="21"/>
                <w:szCs w:val="21"/>
              </w:rPr>
            </w:pPr>
            <w:r w:rsidRPr="006845BD">
              <w:rPr>
                <w:rFonts w:ascii="宋体" w:eastAsia="宋体" w:hAnsi="宋体" w:cs="宋体" w:hint="eastAsia"/>
                <w:color w:val="000000"/>
                <w:kern w:val="0"/>
                <w:sz w:val="21"/>
                <w:szCs w:val="21"/>
              </w:rPr>
              <w:t>王玥</w:t>
            </w:r>
          </w:p>
          <w:p w14:paraId="6D462D1E" w14:textId="2E18C9D3" w:rsidR="00150209" w:rsidRPr="005A3F3F" w:rsidRDefault="00150209" w:rsidP="00A94ACD">
            <w:pPr>
              <w:widowControl/>
              <w:spacing w:line="400" w:lineRule="exact"/>
              <w:jc w:val="center"/>
              <w:rPr>
                <w:rFonts w:ascii="宋体" w:eastAsia="宋体" w:hAnsi="宋体" w:cs="宋体"/>
                <w:color w:val="000000"/>
                <w:kern w:val="0"/>
                <w:sz w:val="21"/>
                <w:szCs w:val="21"/>
              </w:rPr>
            </w:pPr>
            <w:r w:rsidRPr="006845BD">
              <w:rPr>
                <w:rFonts w:ascii="宋体" w:eastAsia="宋体" w:hAnsi="宋体" w:cs="宋体" w:hint="eastAsia"/>
                <w:color w:val="000000"/>
                <w:kern w:val="0"/>
                <w:sz w:val="21"/>
                <w:szCs w:val="21"/>
              </w:rPr>
              <w:t>13810107096</w:t>
            </w:r>
          </w:p>
        </w:tc>
      </w:tr>
      <w:tr w:rsidR="00150209" w:rsidRPr="006C42FB" w14:paraId="6E764FA2" w14:textId="77777777" w:rsidTr="00A94ACD">
        <w:trPr>
          <w:trHeight w:val="348"/>
        </w:trPr>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252DAE" w14:textId="313D4CF3" w:rsidR="00150209" w:rsidRPr="005A3F3F" w:rsidRDefault="00150209" w:rsidP="00A94ACD">
            <w:pPr>
              <w:widowControl/>
              <w:spacing w:line="40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w:t>
            </w:r>
          </w:p>
        </w:tc>
        <w:tc>
          <w:tcPr>
            <w:tcW w:w="686" w:type="pct"/>
            <w:tcBorders>
              <w:top w:val="single" w:sz="4" w:space="0" w:color="auto"/>
              <w:left w:val="nil"/>
              <w:bottom w:val="single" w:sz="4" w:space="0" w:color="auto"/>
              <w:right w:val="single" w:sz="4" w:space="0" w:color="auto"/>
            </w:tcBorders>
            <w:shd w:val="clear" w:color="auto" w:fill="auto"/>
            <w:noWrap/>
            <w:vAlign w:val="center"/>
          </w:tcPr>
          <w:p w14:paraId="7A56326A" w14:textId="1462AAEF" w:rsidR="00150209" w:rsidRPr="005A3F3F" w:rsidRDefault="00150209" w:rsidP="00A94ACD">
            <w:pPr>
              <w:widowControl/>
              <w:spacing w:line="400" w:lineRule="exact"/>
              <w:jc w:val="center"/>
              <w:rPr>
                <w:rFonts w:ascii="宋体" w:eastAsia="宋体" w:hAnsi="宋体" w:cs="宋体"/>
                <w:color w:val="000000"/>
                <w:kern w:val="0"/>
                <w:sz w:val="21"/>
                <w:szCs w:val="21"/>
              </w:rPr>
            </w:pPr>
            <w:bookmarkStart w:id="3" w:name="OLE_LINK17"/>
            <w:r w:rsidRPr="005A3F3F">
              <w:rPr>
                <w:rFonts w:ascii="宋体" w:eastAsia="宋体" w:hAnsi="宋体" w:hint="eastAsia"/>
                <w:sz w:val="21"/>
                <w:szCs w:val="21"/>
              </w:rPr>
              <w:t>阿维菌素·氟吡菌酰胺悬浮剂</w:t>
            </w:r>
            <w:bookmarkEnd w:id="3"/>
          </w:p>
        </w:tc>
        <w:tc>
          <w:tcPr>
            <w:tcW w:w="400" w:type="pct"/>
            <w:tcBorders>
              <w:top w:val="single" w:sz="4" w:space="0" w:color="auto"/>
              <w:left w:val="nil"/>
              <w:bottom w:val="single" w:sz="4" w:space="0" w:color="auto"/>
              <w:right w:val="single" w:sz="4" w:space="0" w:color="auto"/>
            </w:tcBorders>
            <w:shd w:val="clear" w:color="auto" w:fill="auto"/>
            <w:noWrap/>
            <w:vAlign w:val="center"/>
          </w:tcPr>
          <w:p w14:paraId="57D91447" w14:textId="56D7727B" w:rsidR="00150209" w:rsidRPr="005A3F3F" w:rsidRDefault="00150209" w:rsidP="00A94ACD">
            <w:pPr>
              <w:widowControl/>
              <w:spacing w:line="400" w:lineRule="exact"/>
              <w:jc w:val="center"/>
              <w:rPr>
                <w:rFonts w:ascii="宋体" w:eastAsia="宋体" w:hAnsi="宋体" w:cs="宋体"/>
                <w:color w:val="000000"/>
                <w:kern w:val="0"/>
                <w:sz w:val="21"/>
                <w:szCs w:val="21"/>
              </w:rPr>
            </w:pPr>
            <w:r w:rsidRPr="005A3F3F">
              <w:rPr>
                <w:rFonts w:ascii="宋体" w:eastAsia="宋体" w:hAnsi="宋体" w:cs="宋体" w:hint="eastAsia"/>
                <w:color w:val="000000"/>
                <w:kern w:val="0"/>
                <w:sz w:val="21"/>
                <w:szCs w:val="21"/>
              </w:rPr>
              <w:t>产品类</w:t>
            </w:r>
          </w:p>
        </w:tc>
        <w:tc>
          <w:tcPr>
            <w:tcW w:w="3031" w:type="pct"/>
            <w:tcBorders>
              <w:top w:val="single" w:sz="4" w:space="0" w:color="auto"/>
              <w:left w:val="nil"/>
              <w:bottom w:val="single" w:sz="4" w:space="0" w:color="auto"/>
              <w:right w:val="single" w:sz="4" w:space="0" w:color="auto"/>
            </w:tcBorders>
            <w:shd w:val="clear" w:color="auto" w:fill="auto"/>
            <w:noWrap/>
            <w:vAlign w:val="center"/>
          </w:tcPr>
          <w:p w14:paraId="3DEBC6BA" w14:textId="29BD0113" w:rsidR="00150209" w:rsidRPr="005A3F3F" w:rsidRDefault="00150209" w:rsidP="00A94ACD">
            <w:pPr>
              <w:widowControl/>
              <w:spacing w:line="400" w:lineRule="exact"/>
              <w:jc w:val="left"/>
              <w:rPr>
                <w:rFonts w:ascii="宋体" w:eastAsia="宋体" w:hAnsi="宋体" w:cs="宋体"/>
                <w:color w:val="000000"/>
                <w:kern w:val="0"/>
                <w:sz w:val="21"/>
                <w:szCs w:val="21"/>
              </w:rPr>
            </w:pPr>
            <w:r w:rsidRPr="00D240C3">
              <w:rPr>
                <w:rFonts w:ascii="宋体" w:eastAsia="宋体" w:hAnsi="宋体" w:cs="宋体" w:hint="eastAsia"/>
                <w:color w:val="000000"/>
                <w:kern w:val="0"/>
                <w:sz w:val="21"/>
                <w:szCs w:val="21"/>
              </w:rPr>
              <w:t>基于市场需求，阿维菌素·氟吡菌酰胺悬浮剂尚未制定国家标准和行业标准，标准将对阿维菌素·氟吡菌酰胺悬浮剂的质量控制、产品登记及市场监督抽查等提供技术支撑。</w:t>
            </w:r>
          </w:p>
        </w:tc>
        <w:tc>
          <w:tcPr>
            <w:tcW w:w="631" w:type="pct"/>
            <w:tcBorders>
              <w:top w:val="single" w:sz="4" w:space="0" w:color="auto"/>
              <w:left w:val="nil"/>
              <w:bottom w:val="single" w:sz="4" w:space="0" w:color="auto"/>
              <w:right w:val="single" w:sz="4" w:space="0" w:color="auto"/>
            </w:tcBorders>
            <w:vAlign w:val="center"/>
          </w:tcPr>
          <w:p w14:paraId="3A89C394" w14:textId="77777777" w:rsidR="00150209" w:rsidRDefault="00150209" w:rsidP="00A94ACD">
            <w:pPr>
              <w:widowControl/>
              <w:spacing w:line="40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于迟</w:t>
            </w:r>
          </w:p>
          <w:p w14:paraId="1933ACBB" w14:textId="445BA303" w:rsidR="00150209" w:rsidRPr="005A3F3F" w:rsidRDefault="00150209" w:rsidP="00A94ACD">
            <w:pPr>
              <w:widowControl/>
              <w:spacing w:line="40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13521371051</w:t>
            </w:r>
          </w:p>
        </w:tc>
      </w:tr>
      <w:tr w:rsidR="001F7201" w:rsidRPr="006C42FB" w14:paraId="7262DC31" w14:textId="77777777" w:rsidTr="00A94ACD">
        <w:trPr>
          <w:trHeight w:val="348"/>
        </w:trPr>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8875EB" w14:textId="17BDD52E" w:rsidR="001F7201" w:rsidRPr="005A3F3F" w:rsidRDefault="00150209" w:rsidP="00A94ACD">
            <w:pPr>
              <w:widowControl/>
              <w:spacing w:line="40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w:t>
            </w:r>
          </w:p>
        </w:tc>
        <w:tc>
          <w:tcPr>
            <w:tcW w:w="686" w:type="pct"/>
            <w:tcBorders>
              <w:top w:val="single" w:sz="4" w:space="0" w:color="auto"/>
              <w:left w:val="nil"/>
              <w:bottom w:val="single" w:sz="4" w:space="0" w:color="auto"/>
              <w:right w:val="single" w:sz="4" w:space="0" w:color="auto"/>
            </w:tcBorders>
            <w:shd w:val="clear" w:color="auto" w:fill="auto"/>
            <w:noWrap/>
            <w:vAlign w:val="center"/>
          </w:tcPr>
          <w:p w14:paraId="442089F8" w14:textId="2844604D" w:rsidR="001F7201" w:rsidRPr="005A3F3F" w:rsidRDefault="001F7201" w:rsidP="00A94ACD">
            <w:pPr>
              <w:widowControl/>
              <w:spacing w:line="400" w:lineRule="exact"/>
              <w:jc w:val="center"/>
              <w:rPr>
                <w:rFonts w:ascii="宋体" w:eastAsia="宋体" w:hAnsi="宋体" w:cs="宋体"/>
                <w:color w:val="000000"/>
                <w:kern w:val="0"/>
                <w:sz w:val="21"/>
                <w:szCs w:val="21"/>
              </w:rPr>
            </w:pPr>
            <w:bookmarkStart w:id="4" w:name="OLE_LINK18"/>
            <w:r w:rsidRPr="005A3F3F">
              <w:rPr>
                <w:rFonts w:ascii="宋体" w:eastAsia="宋体" w:hAnsi="宋体" w:hint="eastAsia"/>
                <w:sz w:val="21"/>
                <w:szCs w:val="21"/>
              </w:rPr>
              <w:t>苯醚甲环唑·氟吡菌酰胺悬浮剂</w:t>
            </w:r>
            <w:bookmarkEnd w:id="4"/>
          </w:p>
        </w:tc>
        <w:tc>
          <w:tcPr>
            <w:tcW w:w="400" w:type="pct"/>
            <w:tcBorders>
              <w:top w:val="single" w:sz="4" w:space="0" w:color="auto"/>
              <w:left w:val="nil"/>
              <w:bottom w:val="single" w:sz="4" w:space="0" w:color="auto"/>
              <w:right w:val="single" w:sz="4" w:space="0" w:color="auto"/>
            </w:tcBorders>
            <w:shd w:val="clear" w:color="auto" w:fill="auto"/>
            <w:noWrap/>
            <w:vAlign w:val="center"/>
          </w:tcPr>
          <w:p w14:paraId="2F59C184" w14:textId="224FB4C6" w:rsidR="001F7201" w:rsidRPr="005A3F3F" w:rsidRDefault="001F7201" w:rsidP="00A94ACD">
            <w:pPr>
              <w:widowControl/>
              <w:spacing w:line="400" w:lineRule="exact"/>
              <w:jc w:val="center"/>
              <w:rPr>
                <w:rFonts w:ascii="宋体" w:eastAsia="宋体" w:hAnsi="宋体" w:cs="宋体"/>
                <w:color w:val="000000"/>
                <w:kern w:val="0"/>
                <w:sz w:val="21"/>
                <w:szCs w:val="21"/>
              </w:rPr>
            </w:pPr>
            <w:r w:rsidRPr="005A3F3F">
              <w:rPr>
                <w:rFonts w:ascii="宋体" w:eastAsia="宋体" w:hAnsi="宋体" w:cs="宋体" w:hint="eastAsia"/>
                <w:color w:val="000000"/>
                <w:kern w:val="0"/>
                <w:sz w:val="21"/>
                <w:szCs w:val="21"/>
              </w:rPr>
              <w:t>产品类</w:t>
            </w:r>
          </w:p>
        </w:tc>
        <w:tc>
          <w:tcPr>
            <w:tcW w:w="3031" w:type="pct"/>
            <w:tcBorders>
              <w:top w:val="single" w:sz="4" w:space="0" w:color="auto"/>
              <w:left w:val="nil"/>
              <w:bottom w:val="single" w:sz="4" w:space="0" w:color="auto"/>
              <w:right w:val="single" w:sz="4" w:space="0" w:color="auto"/>
            </w:tcBorders>
            <w:shd w:val="clear" w:color="auto" w:fill="auto"/>
            <w:noWrap/>
            <w:vAlign w:val="center"/>
          </w:tcPr>
          <w:p w14:paraId="2161B74D" w14:textId="744CE665" w:rsidR="001F7201" w:rsidRPr="005A3F3F" w:rsidRDefault="001F7201" w:rsidP="00A94ACD">
            <w:pPr>
              <w:widowControl/>
              <w:spacing w:line="400" w:lineRule="exact"/>
              <w:jc w:val="left"/>
              <w:rPr>
                <w:rFonts w:ascii="宋体" w:eastAsia="宋体" w:hAnsi="宋体" w:cs="宋体"/>
                <w:color w:val="000000"/>
                <w:kern w:val="0"/>
                <w:sz w:val="21"/>
                <w:szCs w:val="21"/>
              </w:rPr>
            </w:pPr>
            <w:r w:rsidRPr="00D240C3">
              <w:rPr>
                <w:rFonts w:ascii="宋体" w:eastAsia="宋体" w:hAnsi="宋体" w:cs="宋体" w:hint="eastAsia"/>
                <w:color w:val="000000"/>
                <w:kern w:val="0"/>
                <w:sz w:val="21"/>
                <w:szCs w:val="21"/>
              </w:rPr>
              <w:t>基于市场需求，苯醚甲环唑·氟吡菌酰胺悬浮剂尚未制定国家标准和行业标准，标准将对苯醚甲环唑·氟吡菌酰胺悬浮剂的质量控制、产品登记及市场监督抽查等提供技术支撑。</w:t>
            </w:r>
          </w:p>
        </w:tc>
        <w:tc>
          <w:tcPr>
            <w:tcW w:w="631" w:type="pct"/>
            <w:tcBorders>
              <w:top w:val="single" w:sz="4" w:space="0" w:color="auto"/>
              <w:left w:val="nil"/>
              <w:bottom w:val="single" w:sz="4" w:space="0" w:color="auto"/>
              <w:right w:val="single" w:sz="4" w:space="0" w:color="auto"/>
            </w:tcBorders>
            <w:vAlign w:val="center"/>
          </w:tcPr>
          <w:p w14:paraId="20F955AF" w14:textId="77777777" w:rsidR="00D240C3" w:rsidRDefault="00D240C3" w:rsidP="00A94ACD">
            <w:pPr>
              <w:widowControl/>
              <w:spacing w:line="40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于迟</w:t>
            </w:r>
          </w:p>
          <w:p w14:paraId="3CC1D05A" w14:textId="32FB45C2" w:rsidR="001F7201" w:rsidRPr="005A3F3F" w:rsidRDefault="0042533D" w:rsidP="00A94ACD">
            <w:pPr>
              <w:widowControl/>
              <w:spacing w:line="40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13521371051</w:t>
            </w:r>
          </w:p>
        </w:tc>
      </w:tr>
      <w:tr w:rsidR="001F7201" w:rsidRPr="006C42FB" w14:paraId="1A88F3AE" w14:textId="77777777" w:rsidTr="00A94ACD">
        <w:trPr>
          <w:trHeight w:val="348"/>
        </w:trPr>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5A88EE" w14:textId="68A80373" w:rsidR="001F7201" w:rsidRPr="005A3F3F" w:rsidRDefault="00150209" w:rsidP="00A94ACD">
            <w:pPr>
              <w:widowControl/>
              <w:spacing w:line="40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w:t>
            </w:r>
          </w:p>
        </w:tc>
        <w:tc>
          <w:tcPr>
            <w:tcW w:w="686" w:type="pct"/>
            <w:tcBorders>
              <w:top w:val="single" w:sz="4" w:space="0" w:color="auto"/>
              <w:left w:val="nil"/>
              <w:bottom w:val="single" w:sz="4" w:space="0" w:color="auto"/>
              <w:right w:val="single" w:sz="4" w:space="0" w:color="auto"/>
            </w:tcBorders>
            <w:shd w:val="clear" w:color="auto" w:fill="auto"/>
            <w:noWrap/>
            <w:vAlign w:val="center"/>
          </w:tcPr>
          <w:p w14:paraId="6744033A" w14:textId="622F3CC4" w:rsidR="001F7201" w:rsidRPr="005A3F3F" w:rsidRDefault="001F7201" w:rsidP="00A94ACD">
            <w:pPr>
              <w:widowControl/>
              <w:spacing w:line="400" w:lineRule="exact"/>
              <w:jc w:val="center"/>
              <w:rPr>
                <w:rFonts w:ascii="宋体" w:eastAsia="宋体" w:hAnsi="宋体" w:cs="宋体"/>
                <w:color w:val="000000"/>
                <w:kern w:val="0"/>
                <w:sz w:val="21"/>
                <w:szCs w:val="21"/>
              </w:rPr>
            </w:pPr>
            <w:bookmarkStart w:id="5" w:name="OLE_LINK19"/>
            <w:r w:rsidRPr="005A3F3F">
              <w:rPr>
                <w:rFonts w:ascii="宋体" w:eastAsia="宋体" w:hAnsi="宋体" w:hint="eastAsia"/>
                <w:sz w:val="21"/>
                <w:szCs w:val="21"/>
              </w:rPr>
              <w:t>吡唑醚菌酯·氟吡菌酰胺悬浮剂</w:t>
            </w:r>
            <w:bookmarkEnd w:id="5"/>
          </w:p>
        </w:tc>
        <w:tc>
          <w:tcPr>
            <w:tcW w:w="400" w:type="pct"/>
            <w:tcBorders>
              <w:top w:val="single" w:sz="4" w:space="0" w:color="auto"/>
              <w:left w:val="nil"/>
              <w:bottom w:val="single" w:sz="4" w:space="0" w:color="auto"/>
              <w:right w:val="single" w:sz="4" w:space="0" w:color="auto"/>
            </w:tcBorders>
            <w:shd w:val="clear" w:color="auto" w:fill="auto"/>
            <w:noWrap/>
            <w:vAlign w:val="center"/>
          </w:tcPr>
          <w:p w14:paraId="373CB026" w14:textId="66D6CC78" w:rsidR="001F7201" w:rsidRPr="005A3F3F" w:rsidRDefault="001F7201" w:rsidP="00A94ACD">
            <w:pPr>
              <w:widowControl/>
              <w:spacing w:line="400" w:lineRule="exact"/>
              <w:jc w:val="center"/>
              <w:rPr>
                <w:rFonts w:ascii="宋体" w:eastAsia="宋体" w:hAnsi="宋体" w:cs="宋体"/>
                <w:color w:val="000000"/>
                <w:kern w:val="0"/>
                <w:sz w:val="21"/>
                <w:szCs w:val="21"/>
              </w:rPr>
            </w:pPr>
            <w:r w:rsidRPr="005A3F3F">
              <w:rPr>
                <w:rFonts w:ascii="宋体" w:eastAsia="宋体" w:hAnsi="宋体" w:cs="宋体" w:hint="eastAsia"/>
                <w:color w:val="000000"/>
                <w:kern w:val="0"/>
                <w:sz w:val="21"/>
                <w:szCs w:val="21"/>
              </w:rPr>
              <w:t>产品类</w:t>
            </w:r>
          </w:p>
        </w:tc>
        <w:tc>
          <w:tcPr>
            <w:tcW w:w="3031" w:type="pct"/>
            <w:tcBorders>
              <w:top w:val="single" w:sz="4" w:space="0" w:color="auto"/>
              <w:left w:val="nil"/>
              <w:bottom w:val="single" w:sz="4" w:space="0" w:color="auto"/>
              <w:right w:val="single" w:sz="4" w:space="0" w:color="auto"/>
            </w:tcBorders>
            <w:shd w:val="clear" w:color="auto" w:fill="auto"/>
            <w:noWrap/>
            <w:vAlign w:val="center"/>
          </w:tcPr>
          <w:p w14:paraId="2E3E60BF" w14:textId="03DC5CCE" w:rsidR="001F7201" w:rsidRPr="005A3F3F" w:rsidRDefault="001F7201" w:rsidP="00A94ACD">
            <w:pPr>
              <w:widowControl/>
              <w:spacing w:line="400" w:lineRule="exact"/>
              <w:jc w:val="left"/>
              <w:rPr>
                <w:rFonts w:ascii="宋体" w:eastAsia="宋体" w:hAnsi="宋体" w:cs="宋体"/>
                <w:color w:val="000000"/>
                <w:kern w:val="0"/>
                <w:sz w:val="21"/>
                <w:szCs w:val="21"/>
              </w:rPr>
            </w:pPr>
            <w:r w:rsidRPr="00D240C3">
              <w:rPr>
                <w:rFonts w:ascii="宋体" w:eastAsia="宋体" w:hAnsi="宋体" w:cs="宋体" w:hint="eastAsia"/>
                <w:color w:val="000000"/>
                <w:kern w:val="0"/>
                <w:sz w:val="21"/>
                <w:szCs w:val="21"/>
              </w:rPr>
              <w:t>基于市场需求，吡唑醚菌酯·氟吡菌酰胺悬浮剂尚未制定国家标准和行业标准，标准将对吡唑醚菌酯·氟吡菌酰胺悬浮剂的质量控制、产品登记及市场监督抽查等提供技术支撑。</w:t>
            </w:r>
          </w:p>
        </w:tc>
        <w:tc>
          <w:tcPr>
            <w:tcW w:w="631" w:type="pct"/>
            <w:tcBorders>
              <w:top w:val="single" w:sz="4" w:space="0" w:color="auto"/>
              <w:left w:val="nil"/>
              <w:bottom w:val="single" w:sz="4" w:space="0" w:color="auto"/>
              <w:right w:val="single" w:sz="4" w:space="0" w:color="auto"/>
            </w:tcBorders>
            <w:vAlign w:val="center"/>
          </w:tcPr>
          <w:p w14:paraId="7D5184C4" w14:textId="77777777" w:rsidR="00D240C3" w:rsidRDefault="00D240C3" w:rsidP="00A94ACD">
            <w:pPr>
              <w:widowControl/>
              <w:spacing w:line="40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于迟</w:t>
            </w:r>
          </w:p>
          <w:p w14:paraId="2A12490B" w14:textId="73514599" w:rsidR="001F7201" w:rsidRPr="005A3F3F" w:rsidRDefault="0042533D" w:rsidP="00A94ACD">
            <w:pPr>
              <w:widowControl/>
              <w:spacing w:line="40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13521371051</w:t>
            </w:r>
          </w:p>
        </w:tc>
      </w:tr>
      <w:tr w:rsidR="00D240C3" w:rsidRPr="006C42FB" w14:paraId="678D8489" w14:textId="77777777" w:rsidTr="00A94ACD">
        <w:trPr>
          <w:trHeight w:val="348"/>
        </w:trPr>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6E2366" w14:textId="10994665" w:rsidR="00D240C3" w:rsidRPr="00D240C3" w:rsidRDefault="00150209" w:rsidP="00A94ACD">
            <w:pPr>
              <w:widowControl/>
              <w:spacing w:line="40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w:t>
            </w:r>
          </w:p>
        </w:tc>
        <w:tc>
          <w:tcPr>
            <w:tcW w:w="686" w:type="pct"/>
            <w:tcBorders>
              <w:top w:val="single" w:sz="4" w:space="0" w:color="auto"/>
              <w:left w:val="nil"/>
              <w:bottom w:val="single" w:sz="4" w:space="0" w:color="auto"/>
              <w:right w:val="single" w:sz="4" w:space="0" w:color="auto"/>
            </w:tcBorders>
            <w:shd w:val="clear" w:color="auto" w:fill="auto"/>
            <w:noWrap/>
            <w:vAlign w:val="center"/>
          </w:tcPr>
          <w:p w14:paraId="0450B5EF" w14:textId="6861A2FB" w:rsidR="00D240C3" w:rsidRPr="005A3F3F" w:rsidRDefault="00D240C3" w:rsidP="00A94ACD">
            <w:pPr>
              <w:widowControl/>
              <w:spacing w:line="400" w:lineRule="exact"/>
              <w:jc w:val="center"/>
              <w:rPr>
                <w:rFonts w:ascii="宋体" w:eastAsia="宋体" w:hAnsi="宋体"/>
                <w:sz w:val="21"/>
                <w:szCs w:val="21"/>
              </w:rPr>
            </w:pPr>
            <w:bookmarkStart w:id="6" w:name="OLE_LINK21"/>
            <w:r w:rsidRPr="005A3F3F">
              <w:rPr>
                <w:rFonts w:ascii="宋体" w:eastAsia="宋体" w:hAnsi="宋体" w:hint="eastAsia"/>
                <w:sz w:val="21"/>
                <w:szCs w:val="21"/>
              </w:rPr>
              <w:t>丙硫菌唑·氟吡菌酰胺悬浮剂</w:t>
            </w:r>
            <w:bookmarkEnd w:id="6"/>
          </w:p>
        </w:tc>
        <w:tc>
          <w:tcPr>
            <w:tcW w:w="400" w:type="pct"/>
            <w:tcBorders>
              <w:top w:val="single" w:sz="4" w:space="0" w:color="auto"/>
              <w:left w:val="nil"/>
              <w:bottom w:val="single" w:sz="4" w:space="0" w:color="auto"/>
              <w:right w:val="single" w:sz="4" w:space="0" w:color="auto"/>
            </w:tcBorders>
            <w:shd w:val="clear" w:color="auto" w:fill="auto"/>
            <w:noWrap/>
            <w:vAlign w:val="center"/>
          </w:tcPr>
          <w:p w14:paraId="276035F1" w14:textId="7F3364B7" w:rsidR="00D240C3" w:rsidRPr="005A3F3F" w:rsidRDefault="00D240C3" w:rsidP="00A94ACD">
            <w:pPr>
              <w:widowControl/>
              <w:spacing w:line="400" w:lineRule="exact"/>
              <w:jc w:val="center"/>
              <w:rPr>
                <w:rFonts w:ascii="宋体" w:eastAsia="宋体" w:hAnsi="宋体" w:cs="宋体"/>
                <w:color w:val="000000"/>
                <w:kern w:val="0"/>
                <w:sz w:val="21"/>
                <w:szCs w:val="21"/>
              </w:rPr>
            </w:pPr>
            <w:r w:rsidRPr="005A3F3F">
              <w:rPr>
                <w:rFonts w:ascii="宋体" w:eastAsia="宋体" w:hAnsi="宋体" w:cs="宋体" w:hint="eastAsia"/>
                <w:color w:val="000000"/>
                <w:kern w:val="0"/>
                <w:sz w:val="21"/>
                <w:szCs w:val="21"/>
              </w:rPr>
              <w:t>产品类</w:t>
            </w:r>
          </w:p>
        </w:tc>
        <w:tc>
          <w:tcPr>
            <w:tcW w:w="3031" w:type="pct"/>
            <w:tcBorders>
              <w:top w:val="single" w:sz="4" w:space="0" w:color="auto"/>
              <w:left w:val="nil"/>
              <w:bottom w:val="single" w:sz="4" w:space="0" w:color="auto"/>
              <w:right w:val="single" w:sz="4" w:space="0" w:color="auto"/>
            </w:tcBorders>
            <w:shd w:val="clear" w:color="auto" w:fill="auto"/>
            <w:noWrap/>
            <w:vAlign w:val="center"/>
          </w:tcPr>
          <w:p w14:paraId="31022728" w14:textId="6EBA2F31" w:rsidR="00D240C3" w:rsidRPr="00D240C3" w:rsidRDefault="00D240C3" w:rsidP="00A94ACD">
            <w:pPr>
              <w:widowControl/>
              <w:spacing w:line="400" w:lineRule="exact"/>
              <w:jc w:val="left"/>
              <w:rPr>
                <w:rFonts w:ascii="宋体" w:eastAsia="宋体" w:hAnsi="宋体" w:cs="宋体"/>
                <w:color w:val="000000"/>
                <w:kern w:val="0"/>
                <w:sz w:val="21"/>
                <w:szCs w:val="21"/>
              </w:rPr>
            </w:pPr>
            <w:r w:rsidRPr="00D240C3">
              <w:rPr>
                <w:rFonts w:ascii="宋体" w:eastAsia="宋体" w:hAnsi="宋体" w:cs="宋体" w:hint="eastAsia"/>
                <w:color w:val="000000"/>
                <w:kern w:val="0"/>
                <w:sz w:val="21"/>
                <w:szCs w:val="21"/>
              </w:rPr>
              <w:t>基于市场需求，丙硫菌唑·氟吡菌酰胺悬浮剂尚未制定国家标准和行业标准，标准将对丙硫菌唑·氟吡菌酰胺悬浮剂的质量控制、产品登记及市场监督抽查等提供技术支撑。</w:t>
            </w:r>
          </w:p>
        </w:tc>
        <w:tc>
          <w:tcPr>
            <w:tcW w:w="631" w:type="pct"/>
            <w:tcBorders>
              <w:top w:val="single" w:sz="4" w:space="0" w:color="auto"/>
              <w:left w:val="nil"/>
              <w:bottom w:val="single" w:sz="4" w:space="0" w:color="auto"/>
              <w:right w:val="single" w:sz="4" w:space="0" w:color="auto"/>
            </w:tcBorders>
            <w:vAlign w:val="center"/>
          </w:tcPr>
          <w:p w14:paraId="0F95187E" w14:textId="77777777" w:rsidR="00D240C3" w:rsidRDefault="00D240C3" w:rsidP="00A94ACD">
            <w:pPr>
              <w:widowControl/>
              <w:spacing w:line="40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于迟</w:t>
            </w:r>
          </w:p>
          <w:p w14:paraId="3AA503BF" w14:textId="6BEA1E06" w:rsidR="00D240C3" w:rsidRPr="005A3F3F" w:rsidRDefault="0042533D" w:rsidP="00A94ACD">
            <w:pPr>
              <w:widowControl/>
              <w:spacing w:line="40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13521371051</w:t>
            </w:r>
          </w:p>
        </w:tc>
      </w:tr>
      <w:tr w:rsidR="00D240C3" w:rsidRPr="006C42FB" w14:paraId="48068A8A" w14:textId="77777777" w:rsidTr="00A94ACD">
        <w:trPr>
          <w:trHeight w:val="348"/>
        </w:trPr>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E95DE5" w14:textId="632E4E95" w:rsidR="00D240C3" w:rsidRPr="005A3F3F" w:rsidRDefault="00150209" w:rsidP="00A94ACD">
            <w:pPr>
              <w:widowControl/>
              <w:spacing w:line="40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w:t>
            </w:r>
          </w:p>
        </w:tc>
        <w:tc>
          <w:tcPr>
            <w:tcW w:w="686" w:type="pct"/>
            <w:tcBorders>
              <w:top w:val="single" w:sz="4" w:space="0" w:color="auto"/>
              <w:left w:val="nil"/>
              <w:bottom w:val="single" w:sz="4" w:space="0" w:color="auto"/>
              <w:right w:val="single" w:sz="4" w:space="0" w:color="auto"/>
            </w:tcBorders>
            <w:shd w:val="clear" w:color="auto" w:fill="auto"/>
            <w:noWrap/>
            <w:vAlign w:val="center"/>
          </w:tcPr>
          <w:p w14:paraId="70C3C247" w14:textId="6EF360AC" w:rsidR="00D240C3" w:rsidRPr="005A3F3F" w:rsidRDefault="00D240C3" w:rsidP="00A94ACD">
            <w:pPr>
              <w:widowControl/>
              <w:spacing w:line="400" w:lineRule="exact"/>
              <w:jc w:val="center"/>
              <w:rPr>
                <w:rFonts w:ascii="宋体" w:eastAsia="宋体" w:hAnsi="宋体" w:cs="宋体"/>
                <w:color w:val="000000"/>
                <w:kern w:val="0"/>
                <w:sz w:val="21"/>
                <w:szCs w:val="21"/>
              </w:rPr>
            </w:pPr>
            <w:r w:rsidRPr="005A3F3F">
              <w:rPr>
                <w:rFonts w:ascii="宋体" w:eastAsia="宋体" w:hAnsi="宋体" w:hint="eastAsia"/>
                <w:sz w:val="21"/>
                <w:szCs w:val="21"/>
              </w:rPr>
              <w:t>纳米农药 氯虫苯甲酰胺悬浮剂</w:t>
            </w:r>
          </w:p>
        </w:tc>
        <w:tc>
          <w:tcPr>
            <w:tcW w:w="400" w:type="pct"/>
            <w:tcBorders>
              <w:top w:val="single" w:sz="4" w:space="0" w:color="auto"/>
              <w:left w:val="nil"/>
              <w:bottom w:val="single" w:sz="4" w:space="0" w:color="auto"/>
              <w:right w:val="single" w:sz="4" w:space="0" w:color="auto"/>
            </w:tcBorders>
            <w:shd w:val="clear" w:color="auto" w:fill="auto"/>
            <w:noWrap/>
            <w:vAlign w:val="center"/>
          </w:tcPr>
          <w:p w14:paraId="2100FE74" w14:textId="596F0ECE" w:rsidR="00D240C3" w:rsidRPr="005A3F3F" w:rsidRDefault="00D240C3" w:rsidP="00A94ACD">
            <w:pPr>
              <w:widowControl/>
              <w:spacing w:line="400" w:lineRule="exact"/>
              <w:jc w:val="center"/>
              <w:rPr>
                <w:rFonts w:ascii="宋体" w:eastAsia="宋体" w:hAnsi="宋体" w:cs="宋体"/>
                <w:color w:val="000000"/>
                <w:kern w:val="0"/>
                <w:sz w:val="21"/>
                <w:szCs w:val="21"/>
              </w:rPr>
            </w:pPr>
            <w:r w:rsidRPr="005A3F3F">
              <w:rPr>
                <w:rFonts w:ascii="宋体" w:eastAsia="宋体" w:hAnsi="宋体" w:cs="宋体" w:hint="eastAsia"/>
                <w:color w:val="000000"/>
                <w:kern w:val="0"/>
                <w:sz w:val="21"/>
                <w:szCs w:val="21"/>
              </w:rPr>
              <w:t>产品类</w:t>
            </w:r>
          </w:p>
        </w:tc>
        <w:tc>
          <w:tcPr>
            <w:tcW w:w="3031" w:type="pct"/>
            <w:tcBorders>
              <w:top w:val="single" w:sz="4" w:space="0" w:color="auto"/>
              <w:left w:val="nil"/>
              <w:bottom w:val="single" w:sz="4" w:space="0" w:color="auto"/>
              <w:right w:val="single" w:sz="4" w:space="0" w:color="auto"/>
            </w:tcBorders>
            <w:shd w:val="clear" w:color="auto" w:fill="auto"/>
            <w:noWrap/>
            <w:vAlign w:val="center"/>
          </w:tcPr>
          <w:p w14:paraId="3E2E7ED5" w14:textId="248F991E" w:rsidR="00D240C3" w:rsidRPr="005A3F3F" w:rsidRDefault="00D240C3" w:rsidP="00A94ACD">
            <w:pPr>
              <w:widowControl/>
              <w:spacing w:line="400" w:lineRule="exact"/>
              <w:jc w:val="left"/>
              <w:rPr>
                <w:rFonts w:ascii="宋体" w:eastAsia="宋体" w:hAnsi="宋体" w:cs="宋体"/>
                <w:color w:val="000000"/>
                <w:kern w:val="0"/>
                <w:sz w:val="21"/>
                <w:szCs w:val="21"/>
              </w:rPr>
            </w:pPr>
            <w:r w:rsidRPr="005A3F3F">
              <w:rPr>
                <w:rFonts w:ascii="宋体" w:eastAsia="宋体" w:hAnsi="宋体" w:cs="宋体" w:hint="eastAsia"/>
                <w:color w:val="000000"/>
                <w:kern w:val="0"/>
                <w:sz w:val="21"/>
                <w:szCs w:val="21"/>
              </w:rPr>
              <w:t>随着纳米技术在农药领域的深入应用，</w:t>
            </w:r>
            <w:r w:rsidRPr="005A3F3F">
              <w:rPr>
                <w:rFonts w:ascii="宋体" w:eastAsia="宋体" w:hAnsi="宋体" w:hint="eastAsia"/>
                <w:sz w:val="21"/>
                <w:szCs w:val="21"/>
              </w:rPr>
              <w:t>氯虫苯甲酰胺悬浮剂</w:t>
            </w:r>
            <w:r w:rsidRPr="005A3F3F">
              <w:rPr>
                <w:rFonts w:ascii="宋体" w:eastAsia="宋体" w:hAnsi="宋体" w:cs="宋体" w:hint="eastAsia"/>
                <w:color w:val="000000"/>
                <w:kern w:val="0"/>
                <w:sz w:val="21"/>
                <w:szCs w:val="21"/>
              </w:rPr>
              <w:t>质量不断提高，</w:t>
            </w:r>
            <w:bookmarkStart w:id="7" w:name="OLE_LINK1"/>
            <w:r w:rsidR="005A3F3F">
              <w:rPr>
                <w:rFonts w:ascii="宋体" w:eastAsia="宋体" w:hAnsi="宋体" w:hint="eastAsia"/>
                <w:sz w:val="21"/>
                <w:szCs w:val="21"/>
              </w:rPr>
              <w:t>与传统产品相比较在粒径、</w:t>
            </w:r>
            <w:r w:rsidR="00150209">
              <w:rPr>
                <w:rFonts w:ascii="宋体" w:eastAsia="宋体" w:hAnsi="宋体" w:hint="eastAsia"/>
                <w:sz w:val="21"/>
                <w:szCs w:val="21"/>
              </w:rPr>
              <w:t>悬浮率、</w:t>
            </w:r>
            <w:r w:rsidR="005A3F3F">
              <w:rPr>
                <w:rFonts w:ascii="宋体" w:eastAsia="宋体" w:hAnsi="宋体" w:hint="eastAsia"/>
                <w:sz w:val="21"/>
                <w:szCs w:val="21"/>
              </w:rPr>
              <w:t>稳定性等方面表现优异，</w:t>
            </w:r>
            <w:bookmarkEnd w:id="7"/>
            <w:r w:rsidRPr="00D240C3">
              <w:rPr>
                <w:rFonts w:ascii="宋体" w:eastAsia="宋体" w:hAnsi="宋体" w:cs="宋体" w:hint="eastAsia"/>
                <w:color w:val="000000"/>
                <w:kern w:val="0"/>
                <w:sz w:val="21"/>
                <w:szCs w:val="21"/>
              </w:rPr>
              <w:t>标准将对基于纳米技术开发的</w:t>
            </w:r>
            <w:r w:rsidRPr="005A3F3F">
              <w:rPr>
                <w:rFonts w:ascii="宋体" w:eastAsia="宋体" w:hAnsi="宋体" w:hint="eastAsia"/>
                <w:sz w:val="21"/>
                <w:szCs w:val="21"/>
              </w:rPr>
              <w:t>氯虫苯甲酰胺悬浮剂</w:t>
            </w:r>
            <w:r w:rsidRPr="00D240C3">
              <w:rPr>
                <w:rFonts w:ascii="宋体" w:eastAsia="宋体" w:hAnsi="宋体" w:cs="宋体" w:hint="eastAsia"/>
                <w:color w:val="000000"/>
                <w:kern w:val="0"/>
                <w:sz w:val="21"/>
                <w:szCs w:val="21"/>
              </w:rPr>
              <w:t>的质量控制、产品登记及市场监督抽查等提供技术支撑。</w:t>
            </w:r>
          </w:p>
        </w:tc>
        <w:tc>
          <w:tcPr>
            <w:tcW w:w="631" w:type="pct"/>
            <w:tcBorders>
              <w:top w:val="single" w:sz="4" w:space="0" w:color="auto"/>
              <w:left w:val="nil"/>
              <w:bottom w:val="single" w:sz="4" w:space="0" w:color="auto"/>
              <w:right w:val="single" w:sz="4" w:space="0" w:color="auto"/>
            </w:tcBorders>
            <w:vAlign w:val="center"/>
          </w:tcPr>
          <w:p w14:paraId="59424552" w14:textId="77777777" w:rsidR="00D240C3" w:rsidRDefault="00D240C3" w:rsidP="00A94ACD">
            <w:pPr>
              <w:widowControl/>
              <w:spacing w:line="40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于迟</w:t>
            </w:r>
          </w:p>
          <w:p w14:paraId="18C4914A" w14:textId="5C6282B1" w:rsidR="00D240C3" w:rsidRPr="005A3F3F" w:rsidRDefault="0042533D" w:rsidP="00A94ACD">
            <w:pPr>
              <w:widowControl/>
              <w:spacing w:line="40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13521371051</w:t>
            </w:r>
          </w:p>
        </w:tc>
      </w:tr>
      <w:tr w:rsidR="00D240C3" w:rsidRPr="006C42FB" w14:paraId="0A9037FA" w14:textId="77777777" w:rsidTr="00A94ACD">
        <w:trPr>
          <w:trHeight w:val="348"/>
        </w:trPr>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69F696" w14:textId="3C73711B" w:rsidR="00D240C3" w:rsidRPr="005A3F3F" w:rsidRDefault="00150209" w:rsidP="00A94ACD">
            <w:pPr>
              <w:widowControl/>
              <w:spacing w:line="40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w:t>
            </w:r>
          </w:p>
        </w:tc>
        <w:tc>
          <w:tcPr>
            <w:tcW w:w="686" w:type="pct"/>
            <w:tcBorders>
              <w:top w:val="single" w:sz="4" w:space="0" w:color="auto"/>
              <w:left w:val="nil"/>
              <w:bottom w:val="single" w:sz="4" w:space="0" w:color="auto"/>
              <w:right w:val="single" w:sz="4" w:space="0" w:color="auto"/>
            </w:tcBorders>
            <w:shd w:val="clear" w:color="auto" w:fill="auto"/>
            <w:noWrap/>
            <w:vAlign w:val="center"/>
          </w:tcPr>
          <w:p w14:paraId="6F258E96" w14:textId="09D0A2F2" w:rsidR="00D240C3" w:rsidRPr="005A3F3F" w:rsidRDefault="00D240C3" w:rsidP="00A94ACD">
            <w:pPr>
              <w:widowControl/>
              <w:spacing w:line="400" w:lineRule="exact"/>
              <w:jc w:val="center"/>
              <w:rPr>
                <w:rFonts w:ascii="宋体" w:eastAsia="宋体" w:hAnsi="宋体" w:cs="宋体"/>
                <w:color w:val="000000"/>
                <w:kern w:val="0"/>
                <w:sz w:val="21"/>
                <w:szCs w:val="21"/>
              </w:rPr>
            </w:pPr>
            <w:r w:rsidRPr="005A3F3F">
              <w:rPr>
                <w:rFonts w:ascii="宋体" w:eastAsia="宋体" w:hAnsi="宋体" w:hint="eastAsia"/>
                <w:sz w:val="21"/>
                <w:szCs w:val="21"/>
              </w:rPr>
              <w:t>纳米农药 苯醚甲环唑悬浮剂</w:t>
            </w:r>
          </w:p>
        </w:tc>
        <w:tc>
          <w:tcPr>
            <w:tcW w:w="400" w:type="pct"/>
            <w:tcBorders>
              <w:top w:val="single" w:sz="4" w:space="0" w:color="auto"/>
              <w:left w:val="nil"/>
              <w:bottom w:val="single" w:sz="4" w:space="0" w:color="auto"/>
              <w:right w:val="single" w:sz="4" w:space="0" w:color="auto"/>
            </w:tcBorders>
            <w:shd w:val="clear" w:color="auto" w:fill="auto"/>
            <w:noWrap/>
            <w:vAlign w:val="center"/>
          </w:tcPr>
          <w:p w14:paraId="0EDC163E" w14:textId="1497CE4E" w:rsidR="00D240C3" w:rsidRPr="005A3F3F" w:rsidRDefault="00D240C3" w:rsidP="00A94ACD">
            <w:pPr>
              <w:widowControl/>
              <w:spacing w:line="400" w:lineRule="exact"/>
              <w:jc w:val="center"/>
              <w:rPr>
                <w:rFonts w:ascii="宋体" w:eastAsia="宋体" w:hAnsi="宋体" w:cs="宋体"/>
                <w:color w:val="000000"/>
                <w:kern w:val="0"/>
                <w:sz w:val="21"/>
                <w:szCs w:val="21"/>
              </w:rPr>
            </w:pPr>
            <w:r w:rsidRPr="005A3F3F">
              <w:rPr>
                <w:rFonts w:ascii="宋体" w:eastAsia="宋体" w:hAnsi="宋体" w:cs="宋体" w:hint="eastAsia"/>
                <w:color w:val="000000"/>
                <w:kern w:val="0"/>
                <w:sz w:val="21"/>
                <w:szCs w:val="21"/>
              </w:rPr>
              <w:t>产品类</w:t>
            </w:r>
          </w:p>
        </w:tc>
        <w:tc>
          <w:tcPr>
            <w:tcW w:w="3031" w:type="pct"/>
            <w:tcBorders>
              <w:top w:val="single" w:sz="4" w:space="0" w:color="auto"/>
              <w:left w:val="nil"/>
              <w:bottom w:val="single" w:sz="4" w:space="0" w:color="auto"/>
              <w:right w:val="single" w:sz="4" w:space="0" w:color="auto"/>
            </w:tcBorders>
            <w:shd w:val="clear" w:color="auto" w:fill="auto"/>
            <w:noWrap/>
            <w:vAlign w:val="center"/>
          </w:tcPr>
          <w:p w14:paraId="2C4E04D8" w14:textId="00390473" w:rsidR="00D240C3" w:rsidRPr="005A3F3F" w:rsidRDefault="00D240C3" w:rsidP="00A94ACD">
            <w:pPr>
              <w:widowControl/>
              <w:spacing w:line="400" w:lineRule="exact"/>
              <w:jc w:val="left"/>
              <w:rPr>
                <w:rFonts w:ascii="宋体" w:eastAsia="宋体" w:hAnsi="宋体" w:cs="宋体"/>
                <w:color w:val="000000"/>
                <w:kern w:val="0"/>
                <w:sz w:val="21"/>
                <w:szCs w:val="21"/>
              </w:rPr>
            </w:pPr>
            <w:r w:rsidRPr="005A3F3F">
              <w:rPr>
                <w:rFonts w:ascii="宋体" w:eastAsia="宋体" w:hAnsi="宋体" w:cs="宋体" w:hint="eastAsia"/>
                <w:color w:val="000000"/>
                <w:kern w:val="0"/>
                <w:sz w:val="21"/>
                <w:szCs w:val="21"/>
              </w:rPr>
              <w:t>随着纳米技术在农药领域的深入应用，</w:t>
            </w:r>
            <w:r w:rsidRPr="005A3F3F">
              <w:rPr>
                <w:rFonts w:ascii="宋体" w:eastAsia="宋体" w:hAnsi="宋体" w:hint="eastAsia"/>
                <w:sz w:val="21"/>
                <w:szCs w:val="21"/>
              </w:rPr>
              <w:t>苯醚甲环唑悬浮剂</w:t>
            </w:r>
            <w:r w:rsidRPr="005A3F3F">
              <w:rPr>
                <w:rFonts w:ascii="宋体" w:eastAsia="宋体" w:hAnsi="宋体" w:cs="宋体" w:hint="eastAsia"/>
                <w:color w:val="000000"/>
                <w:kern w:val="0"/>
                <w:sz w:val="21"/>
                <w:szCs w:val="21"/>
              </w:rPr>
              <w:t>质量不断提高，</w:t>
            </w:r>
            <w:r w:rsidR="000C1282">
              <w:rPr>
                <w:rFonts w:ascii="宋体" w:eastAsia="宋体" w:hAnsi="宋体" w:hint="eastAsia"/>
                <w:sz w:val="21"/>
                <w:szCs w:val="21"/>
              </w:rPr>
              <w:t>与传统产品相比较在粒径、</w:t>
            </w:r>
            <w:r w:rsidR="00150209">
              <w:rPr>
                <w:rFonts w:ascii="宋体" w:eastAsia="宋体" w:hAnsi="宋体" w:hint="eastAsia"/>
                <w:sz w:val="21"/>
                <w:szCs w:val="21"/>
              </w:rPr>
              <w:t>悬浮率、</w:t>
            </w:r>
            <w:r w:rsidR="000C1282">
              <w:rPr>
                <w:rFonts w:ascii="宋体" w:eastAsia="宋体" w:hAnsi="宋体" w:hint="eastAsia"/>
                <w:sz w:val="21"/>
                <w:szCs w:val="21"/>
              </w:rPr>
              <w:t>稳定性等方面表现优异，</w:t>
            </w:r>
            <w:r w:rsidRPr="00D240C3">
              <w:rPr>
                <w:rFonts w:ascii="宋体" w:eastAsia="宋体" w:hAnsi="宋体" w:cs="宋体" w:hint="eastAsia"/>
                <w:color w:val="000000"/>
                <w:kern w:val="0"/>
                <w:sz w:val="21"/>
                <w:szCs w:val="21"/>
              </w:rPr>
              <w:t>标准将对基于纳米技术开发的</w:t>
            </w:r>
            <w:r w:rsidRPr="005A3F3F">
              <w:rPr>
                <w:rFonts w:ascii="宋体" w:eastAsia="宋体" w:hAnsi="宋体" w:hint="eastAsia"/>
                <w:sz w:val="21"/>
                <w:szCs w:val="21"/>
              </w:rPr>
              <w:t>苯醚甲环唑悬浮剂</w:t>
            </w:r>
            <w:r w:rsidRPr="00D240C3">
              <w:rPr>
                <w:rFonts w:ascii="宋体" w:eastAsia="宋体" w:hAnsi="宋体" w:cs="宋体" w:hint="eastAsia"/>
                <w:color w:val="000000"/>
                <w:kern w:val="0"/>
                <w:sz w:val="21"/>
                <w:szCs w:val="21"/>
              </w:rPr>
              <w:t>的质量控制、产品登记及市场监督抽查等提供技术支撑。</w:t>
            </w:r>
          </w:p>
        </w:tc>
        <w:tc>
          <w:tcPr>
            <w:tcW w:w="631" w:type="pct"/>
            <w:tcBorders>
              <w:top w:val="single" w:sz="4" w:space="0" w:color="auto"/>
              <w:left w:val="nil"/>
              <w:bottom w:val="single" w:sz="4" w:space="0" w:color="auto"/>
              <w:right w:val="single" w:sz="4" w:space="0" w:color="auto"/>
            </w:tcBorders>
            <w:vAlign w:val="center"/>
          </w:tcPr>
          <w:p w14:paraId="020876B1" w14:textId="77777777" w:rsidR="00D240C3" w:rsidRDefault="00D240C3" w:rsidP="00A94ACD">
            <w:pPr>
              <w:widowControl/>
              <w:spacing w:line="40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于迟</w:t>
            </w:r>
          </w:p>
          <w:p w14:paraId="481C8E69" w14:textId="26A04394" w:rsidR="00D240C3" w:rsidRPr="005A3F3F" w:rsidRDefault="0042533D" w:rsidP="00A94ACD">
            <w:pPr>
              <w:widowControl/>
              <w:spacing w:line="40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13521371051</w:t>
            </w:r>
          </w:p>
        </w:tc>
      </w:tr>
      <w:tr w:rsidR="00D240C3" w:rsidRPr="006C42FB" w14:paraId="2D2E02DB" w14:textId="77777777" w:rsidTr="00A94ACD">
        <w:trPr>
          <w:trHeight w:val="348"/>
        </w:trPr>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4EAEE" w14:textId="33C6F259" w:rsidR="00D240C3" w:rsidRPr="005A3F3F" w:rsidRDefault="00150209" w:rsidP="00A94ACD">
            <w:pPr>
              <w:widowControl/>
              <w:spacing w:line="400" w:lineRule="exact"/>
              <w:jc w:val="center"/>
              <w:rPr>
                <w:rFonts w:ascii="宋体" w:eastAsia="宋体" w:hAnsi="宋体" w:cs="宋体"/>
                <w:color w:val="000000"/>
                <w:kern w:val="0"/>
                <w:sz w:val="21"/>
                <w:szCs w:val="21"/>
              </w:rPr>
            </w:pPr>
            <w:r w:rsidRPr="005A3F3F">
              <w:rPr>
                <w:rFonts w:ascii="宋体" w:eastAsia="宋体" w:hAnsi="宋体" w:cs="宋体" w:hint="eastAsia"/>
                <w:color w:val="000000"/>
                <w:kern w:val="0"/>
                <w:sz w:val="21"/>
                <w:szCs w:val="21"/>
              </w:rPr>
              <w:lastRenderedPageBreak/>
              <w:t>1</w:t>
            </w:r>
            <w:r>
              <w:rPr>
                <w:rFonts w:ascii="宋体" w:eastAsia="宋体" w:hAnsi="宋体" w:cs="宋体" w:hint="eastAsia"/>
                <w:color w:val="000000"/>
                <w:kern w:val="0"/>
                <w:sz w:val="21"/>
                <w:szCs w:val="21"/>
              </w:rPr>
              <w:t>0</w:t>
            </w:r>
          </w:p>
        </w:tc>
        <w:tc>
          <w:tcPr>
            <w:tcW w:w="686" w:type="pct"/>
            <w:tcBorders>
              <w:top w:val="single" w:sz="4" w:space="0" w:color="auto"/>
              <w:left w:val="nil"/>
              <w:bottom w:val="single" w:sz="4" w:space="0" w:color="auto"/>
              <w:right w:val="single" w:sz="4" w:space="0" w:color="auto"/>
            </w:tcBorders>
            <w:shd w:val="clear" w:color="auto" w:fill="auto"/>
            <w:noWrap/>
            <w:vAlign w:val="center"/>
          </w:tcPr>
          <w:p w14:paraId="58F5AEAF" w14:textId="2407C627" w:rsidR="00D240C3" w:rsidRPr="005A3F3F" w:rsidRDefault="00D240C3" w:rsidP="00A94ACD">
            <w:pPr>
              <w:widowControl/>
              <w:spacing w:line="400" w:lineRule="exact"/>
              <w:jc w:val="center"/>
              <w:rPr>
                <w:rFonts w:ascii="宋体" w:eastAsia="宋体" w:hAnsi="宋体" w:cs="宋体"/>
                <w:color w:val="000000"/>
                <w:kern w:val="0"/>
                <w:sz w:val="21"/>
                <w:szCs w:val="21"/>
              </w:rPr>
            </w:pPr>
            <w:r w:rsidRPr="005A3F3F">
              <w:rPr>
                <w:rFonts w:ascii="宋体" w:eastAsia="宋体" w:hAnsi="宋体" w:hint="eastAsia"/>
                <w:sz w:val="21"/>
                <w:szCs w:val="21"/>
              </w:rPr>
              <w:t>农用RNA核酸农药 总则</w:t>
            </w:r>
          </w:p>
        </w:tc>
        <w:tc>
          <w:tcPr>
            <w:tcW w:w="400" w:type="pct"/>
            <w:tcBorders>
              <w:top w:val="single" w:sz="4" w:space="0" w:color="auto"/>
              <w:left w:val="nil"/>
              <w:bottom w:val="single" w:sz="4" w:space="0" w:color="auto"/>
              <w:right w:val="single" w:sz="4" w:space="0" w:color="auto"/>
            </w:tcBorders>
            <w:shd w:val="clear" w:color="auto" w:fill="auto"/>
            <w:noWrap/>
            <w:vAlign w:val="center"/>
          </w:tcPr>
          <w:p w14:paraId="643B6416" w14:textId="1ED2352B" w:rsidR="00D240C3" w:rsidRPr="005A3F3F" w:rsidRDefault="00D240C3" w:rsidP="00A94ACD">
            <w:pPr>
              <w:widowControl/>
              <w:spacing w:line="400" w:lineRule="exact"/>
              <w:jc w:val="center"/>
              <w:rPr>
                <w:rFonts w:ascii="宋体" w:eastAsia="宋体" w:hAnsi="宋体" w:cs="宋体"/>
                <w:color w:val="000000"/>
                <w:kern w:val="0"/>
                <w:sz w:val="21"/>
                <w:szCs w:val="21"/>
              </w:rPr>
            </w:pPr>
            <w:r w:rsidRPr="005A3F3F">
              <w:rPr>
                <w:rFonts w:ascii="宋体" w:eastAsia="宋体" w:hAnsi="宋体" w:cs="宋体" w:hint="eastAsia"/>
                <w:color w:val="000000"/>
                <w:kern w:val="0"/>
                <w:sz w:val="21"/>
                <w:szCs w:val="21"/>
              </w:rPr>
              <w:t>产品类</w:t>
            </w:r>
          </w:p>
        </w:tc>
        <w:tc>
          <w:tcPr>
            <w:tcW w:w="3031" w:type="pct"/>
            <w:tcBorders>
              <w:top w:val="single" w:sz="4" w:space="0" w:color="auto"/>
              <w:left w:val="nil"/>
              <w:bottom w:val="single" w:sz="4" w:space="0" w:color="auto"/>
              <w:right w:val="single" w:sz="4" w:space="0" w:color="auto"/>
            </w:tcBorders>
            <w:shd w:val="clear" w:color="auto" w:fill="auto"/>
            <w:noWrap/>
            <w:vAlign w:val="center"/>
          </w:tcPr>
          <w:p w14:paraId="557B8B23" w14:textId="7620638A" w:rsidR="00D240C3" w:rsidRPr="005A3F3F" w:rsidRDefault="00D240C3" w:rsidP="00A94ACD">
            <w:pPr>
              <w:widowControl/>
              <w:spacing w:line="400" w:lineRule="exact"/>
              <w:jc w:val="left"/>
              <w:rPr>
                <w:rFonts w:ascii="宋体" w:eastAsia="宋体" w:hAnsi="宋体" w:cs="宋体"/>
                <w:color w:val="000000"/>
                <w:kern w:val="0"/>
                <w:sz w:val="21"/>
                <w:szCs w:val="21"/>
              </w:rPr>
            </w:pPr>
            <w:r w:rsidRPr="005A3F3F">
              <w:rPr>
                <w:rFonts w:ascii="宋体" w:eastAsia="宋体" w:hAnsi="宋体" w:cs="宋体" w:hint="eastAsia"/>
                <w:color w:val="000000"/>
                <w:kern w:val="0"/>
                <w:sz w:val="21"/>
                <w:szCs w:val="21"/>
              </w:rPr>
              <w:t>制定农用RNA 核酸农药的总则，对于规范我国该类新型农药的命名检测、使用和风险管理等具有重要意义，也为我国农药管理部门进一步制定核酸农药的相关法规和标准提供参考。</w:t>
            </w:r>
          </w:p>
        </w:tc>
        <w:tc>
          <w:tcPr>
            <w:tcW w:w="631" w:type="pct"/>
            <w:tcBorders>
              <w:top w:val="single" w:sz="4" w:space="0" w:color="auto"/>
              <w:left w:val="nil"/>
              <w:bottom w:val="single" w:sz="4" w:space="0" w:color="auto"/>
              <w:right w:val="single" w:sz="4" w:space="0" w:color="auto"/>
            </w:tcBorders>
            <w:vAlign w:val="center"/>
          </w:tcPr>
          <w:p w14:paraId="7A23922C" w14:textId="77777777" w:rsidR="00D240C3" w:rsidRDefault="00D240C3" w:rsidP="00A94ACD">
            <w:pPr>
              <w:widowControl/>
              <w:spacing w:line="40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王玥</w:t>
            </w:r>
          </w:p>
          <w:p w14:paraId="7F95B42C" w14:textId="7AE17DCF" w:rsidR="00D240C3" w:rsidRPr="005A3F3F" w:rsidRDefault="00D240C3" w:rsidP="00A94ACD">
            <w:pPr>
              <w:widowControl/>
              <w:spacing w:line="40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13810107096</w:t>
            </w:r>
          </w:p>
        </w:tc>
      </w:tr>
    </w:tbl>
    <w:p w14:paraId="7548EB31" w14:textId="77777777" w:rsidR="00CD46B4" w:rsidRDefault="00CA0361">
      <w:r>
        <w:br w:type="page"/>
      </w:r>
    </w:p>
    <w:p w14:paraId="19CB5531" w14:textId="77777777" w:rsidR="00CD46B4" w:rsidRDefault="00CA0361">
      <w:pPr>
        <w:jc w:val="left"/>
        <w:rPr>
          <w:rFonts w:ascii="黑体" w:eastAsia="黑体" w:hAnsi="黑体" w:cs="黑体"/>
          <w:sz w:val="28"/>
          <w:szCs w:val="28"/>
        </w:rPr>
      </w:pPr>
      <w:r>
        <w:rPr>
          <w:rFonts w:ascii="黑体" w:eastAsia="黑体" w:hAnsi="黑体" w:cs="黑体" w:hint="eastAsia"/>
          <w:sz w:val="28"/>
          <w:szCs w:val="28"/>
        </w:rPr>
        <w:lastRenderedPageBreak/>
        <w:t>附件2：</w:t>
      </w:r>
    </w:p>
    <w:p w14:paraId="7D62EB5A" w14:textId="77777777" w:rsidR="00CD46B4" w:rsidRDefault="00CA0361">
      <w:pPr>
        <w:pStyle w:val="a7"/>
        <w:spacing w:before="0" w:beforeAutospacing="0" w:afterLines="50" w:after="211" w:afterAutospacing="0" w:line="560" w:lineRule="exact"/>
        <w:ind w:firstLineChars="202" w:firstLine="566"/>
        <w:jc w:val="center"/>
        <w:rPr>
          <w:rFonts w:eastAsia="宋体"/>
          <w:b/>
          <w:bCs/>
          <w:sz w:val="28"/>
          <w:szCs w:val="28"/>
        </w:rPr>
      </w:pPr>
      <w:r>
        <w:rPr>
          <w:rFonts w:ascii="黑体" w:eastAsia="黑体" w:hAnsi="黑体" w:cs="黑体" w:hint="eastAsia"/>
          <w:sz w:val="28"/>
          <w:szCs w:val="28"/>
        </w:rPr>
        <w:t>CCPIA团体标准拟立项公示意见反馈表</w:t>
      </w:r>
    </w:p>
    <w:tbl>
      <w:tblPr>
        <w:tblStyle w:val="a9"/>
        <w:tblW w:w="4998" w:type="pct"/>
        <w:tblLook w:val="04A0" w:firstRow="1" w:lastRow="0" w:firstColumn="1" w:lastColumn="0" w:noHBand="0" w:noVBand="1"/>
      </w:tblPr>
      <w:tblGrid>
        <w:gridCol w:w="1606"/>
        <w:gridCol w:w="2416"/>
        <w:gridCol w:w="2444"/>
        <w:gridCol w:w="2415"/>
        <w:gridCol w:w="3977"/>
        <w:gridCol w:w="2604"/>
      </w:tblGrid>
      <w:tr w:rsidR="00CD46B4" w14:paraId="23D42E70" w14:textId="77777777">
        <w:tc>
          <w:tcPr>
            <w:tcW w:w="519" w:type="pct"/>
            <w:vAlign w:val="center"/>
          </w:tcPr>
          <w:p w14:paraId="7A70746B" w14:textId="77777777" w:rsidR="00CD46B4" w:rsidRDefault="00CA0361">
            <w:pPr>
              <w:widowControl/>
              <w:jc w:val="center"/>
              <w:textAlignment w:val="center"/>
              <w:rPr>
                <w:rFonts w:ascii="Times New Roman" w:eastAsia="宋体" w:hAnsi="Times New Roman" w:cs="Times New Roman"/>
                <w:b/>
                <w:bCs/>
              </w:rPr>
            </w:pPr>
            <w:r>
              <w:rPr>
                <w:rFonts w:ascii="宋体" w:eastAsia="宋体" w:hAnsi="宋体" w:cs="宋体" w:hint="eastAsia"/>
                <w:b/>
                <w:bCs/>
                <w:color w:val="000000"/>
                <w:kern w:val="0"/>
                <w:lang w:bidi="ar"/>
              </w:rPr>
              <w:t>序号</w:t>
            </w:r>
          </w:p>
        </w:tc>
        <w:tc>
          <w:tcPr>
            <w:tcW w:w="781" w:type="pct"/>
            <w:vAlign w:val="center"/>
          </w:tcPr>
          <w:p w14:paraId="6341EEDD" w14:textId="77777777" w:rsidR="00CD46B4" w:rsidRDefault="00CA0361">
            <w:pPr>
              <w:widowControl/>
              <w:jc w:val="center"/>
              <w:textAlignment w:val="center"/>
              <w:rPr>
                <w:rFonts w:ascii="Times New Roman" w:eastAsia="宋体" w:hAnsi="Times New Roman" w:cs="Times New Roman"/>
                <w:b/>
                <w:bCs/>
              </w:rPr>
            </w:pPr>
            <w:r>
              <w:rPr>
                <w:rFonts w:ascii="宋体" w:eastAsia="宋体" w:hAnsi="宋体" w:cs="宋体" w:hint="eastAsia"/>
                <w:b/>
                <w:bCs/>
                <w:color w:val="000000"/>
                <w:kern w:val="0"/>
                <w:lang w:bidi="ar"/>
              </w:rPr>
              <w:t>标准名称</w:t>
            </w:r>
          </w:p>
        </w:tc>
        <w:tc>
          <w:tcPr>
            <w:tcW w:w="790" w:type="pct"/>
            <w:vAlign w:val="center"/>
          </w:tcPr>
          <w:p w14:paraId="0D49AA1D" w14:textId="77777777" w:rsidR="00CD46B4" w:rsidRDefault="00CA0361">
            <w:pPr>
              <w:widowControl/>
              <w:jc w:val="center"/>
              <w:textAlignment w:val="center"/>
              <w:rPr>
                <w:rFonts w:ascii="Times New Roman" w:eastAsia="宋体" w:hAnsi="Times New Roman" w:cs="Times New Roman"/>
                <w:b/>
                <w:bCs/>
              </w:rPr>
            </w:pPr>
            <w:r>
              <w:rPr>
                <w:rFonts w:ascii="宋体" w:eastAsia="宋体" w:hAnsi="宋体" w:cs="宋体" w:hint="eastAsia"/>
                <w:b/>
                <w:bCs/>
                <w:color w:val="000000"/>
                <w:kern w:val="0"/>
                <w:lang w:bidi="ar"/>
              </w:rPr>
              <w:t>意见内容</w:t>
            </w:r>
          </w:p>
        </w:tc>
        <w:tc>
          <w:tcPr>
            <w:tcW w:w="781" w:type="pct"/>
            <w:vAlign w:val="center"/>
          </w:tcPr>
          <w:p w14:paraId="0544338C" w14:textId="77777777" w:rsidR="00CD46B4" w:rsidRDefault="00CA0361">
            <w:pPr>
              <w:widowControl/>
              <w:jc w:val="center"/>
              <w:textAlignment w:val="center"/>
              <w:rPr>
                <w:rFonts w:ascii="Times New Roman" w:eastAsia="宋体" w:hAnsi="Times New Roman" w:cs="Times New Roman"/>
                <w:b/>
                <w:bCs/>
              </w:rPr>
            </w:pPr>
            <w:r>
              <w:rPr>
                <w:rFonts w:ascii="宋体" w:eastAsia="宋体" w:hAnsi="宋体" w:cs="宋体" w:hint="eastAsia"/>
                <w:b/>
                <w:bCs/>
                <w:color w:val="000000"/>
                <w:kern w:val="0"/>
                <w:lang w:bidi="ar"/>
              </w:rPr>
              <w:t>提出单位</w:t>
            </w:r>
          </w:p>
        </w:tc>
        <w:tc>
          <w:tcPr>
            <w:tcW w:w="1285" w:type="pct"/>
            <w:vAlign w:val="center"/>
          </w:tcPr>
          <w:p w14:paraId="62CB9780" w14:textId="77777777" w:rsidR="00CD46B4" w:rsidRDefault="00CA0361">
            <w:pPr>
              <w:widowControl/>
              <w:jc w:val="center"/>
              <w:textAlignment w:val="center"/>
              <w:rPr>
                <w:rFonts w:ascii="Times New Roman" w:eastAsia="宋体" w:hAnsi="Times New Roman" w:cs="Times New Roman"/>
                <w:b/>
                <w:bCs/>
              </w:rPr>
            </w:pPr>
            <w:r>
              <w:rPr>
                <w:rFonts w:ascii="宋体" w:eastAsia="宋体" w:hAnsi="宋体" w:cs="宋体" w:hint="eastAsia"/>
                <w:b/>
                <w:bCs/>
                <w:color w:val="000000"/>
                <w:kern w:val="0"/>
                <w:lang w:bidi="ar"/>
              </w:rPr>
              <w:t>提出单位联系人</w:t>
            </w:r>
          </w:p>
        </w:tc>
        <w:tc>
          <w:tcPr>
            <w:tcW w:w="842" w:type="pct"/>
            <w:vAlign w:val="center"/>
          </w:tcPr>
          <w:p w14:paraId="6428F757" w14:textId="77777777" w:rsidR="00CD46B4" w:rsidRDefault="00CA0361">
            <w:pPr>
              <w:widowControl/>
              <w:jc w:val="center"/>
              <w:textAlignment w:val="center"/>
              <w:rPr>
                <w:rFonts w:ascii="Times New Roman" w:eastAsia="宋体" w:hAnsi="Times New Roman" w:cs="Times New Roman"/>
                <w:b/>
                <w:bCs/>
              </w:rPr>
            </w:pPr>
            <w:r>
              <w:rPr>
                <w:rFonts w:ascii="宋体" w:eastAsia="宋体" w:hAnsi="宋体" w:cs="宋体" w:hint="eastAsia"/>
                <w:b/>
                <w:bCs/>
                <w:color w:val="000000"/>
                <w:kern w:val="0"/>
                <w:lang w:bidi="ar"/>
              </w:rPr>
              <w:t>联系电话</w:t>
            </w:r>
          </w:p>
        </w:tc>
      </w:tr>
      <w:tr w:rsidR="00CD46B4" w14:paraId="4713F178" w14:textId="77777777">
        <w:tc>
          <w:tcPr>
            <w:tcW w:w="519" w:type="pct"/>
          </w:tcPr>
          <w:p w14:paraId="58F10B1F" w14:textId="77777777" w:rsidR="00CD46B4" w:rsidRDefault="00CD46B4">
            <w:pPr>
              <w:jc w:val="center"/>
              <w:rPr>
                <w:rFonts w:ascii="Times New Roman" w:eastAsia="宋体" w:hAnsi="Times New Roman" w:cs="Times New Roman"/>
                <w:b/>
                <w:bCs/>
                <w:sz w:val="28"/>
                <w:szCs w:val="28"/>
              </w:rPr>
            </w:pPr>
          </w:p>
        </w:tc>
        <w:tc>
          <w:tcPr>
            <w:tcW w:w="781" w:type="pct"/>
          </w:tcPr>
          <w:p w14:paraId="3ACAFCE1" w14:textId="77777777" w:rsidR="00CD46B4" w:rsidRDefault="00CD46B4">
            <w:pPr>
              <w:jc w:val="center"/>
              <w:rPr>
                <w:rFonts w:ascii="Times New Roman" w:eastAsia="宋体" w:hAnsi="Times New Roman" w:cs="Times New Roman"/>
                <w:b/>
                <w:bCs/>
                <w:sz w:val="28"/>
                <w:szCs w:val="28"/>
              </w:rPr>
            </w:pPr>
          </w:p>
        </w:tc>
        <w:tc>
          <w:tcPr>
            <w:tcW w:w="790" w:type="pct"/>
          </w:tcPr>
          <w:p w14:paraId="2DF6D6E5" w14:textId="77777777" w:rsidR="00CD46B4" w:rsidRDefault="00CD46B4">
            <w:pPr>
              <w:jc w:val="center"/>
              <w:rPr>
                <w:rFonts w:ascii="Times New Roman" w:eastAsia="宋体" w:hAnsi="Times New Roman" w:cs="Times New Roman"/>
                <w:b/>
                <w:bCs/>
                <w:sz w:val="28"/>
                <w:szCs w:val="28"/>
              </w:rPr>
            </w:pPr>
          </w:p>
        </w:tc>
        <w:tc>
          <w:tcPr>
            <w:tcW w:w="781" w:type="pct"/>
          </w:tcPr>
          <w:p w14:paraId="4D3A03BE" w14:textId="77777777" w:rsidR="00CD46B4" w:rsidRDefault="00CD46B4">
            <w:pPr>
              <w:jc w:val="center"/>
              <w:rPr>
                <w:rFonts w:ascii="Times New Roman" w:eastAsia="宋体" w:hAnsi="Times New Roman" w:cs="Times New Roman"/>
                <w:b/>
                <w:bCs/>
                <w:sz w:val="28"/>
                <w:szCs w:val="28"/>
              </w:rPr>
            </w:pPr>
          </w:p>
        </w:tc>
        <w:tc>
          <w:tcPr>
            <w:tcW w:w="1285" w:type="pct"/>
          </w:tcPr>
          <w:p w14:paraId="63CF1696" w14:textId="77777777" w:rsidR="00CD46B4" w:rsidRDefault="00CD46B4">
            <w:pPr>
              <w:jc w:val="center"/>
              <w:rPr>
                <w:rFonts w:ascii="Times New Roman" w:eastAsia="宋体" w:hAnsi="Times New Roman" w:cs="Times New Roman"/>
                <w:b/>
                <w:bCs/>
                <w:sz w:val="28"/>
                <w:szCs w:val="28"/>
              </w:rPr>
            </w:pPr>
          </w:p>
        </w:tc>
        <w:tc>
          <w:tcPr>
            <w:tcW w:w="842" w:type="pct"/>
          </w:tcPr>
          <w:p w14:paraId="33BCBE0A" w14:textId="77777777" w:rsidR="00CD46B4" w:rsidRDefault="00CD46B4">
            <w:pPr>
              <w:jc w:val="center"/>
              <w:rPr>
                <w:rFonts w:ascii="Times New Roman" w:eastAsia="宋体" w:hAnsi="Times New Roman" w:cs="Times New Roman"/>
                <w:b/>
                <w:bCs/>
                <w:sz w:val="28"/>
                <w:szCs w:val="28"/>
              </w:rPr>
            </w:pPr>
          </w:p>
        </w:tc>
      </w:tr>
      <w:tr w:rsidR="00CD46B4" w14:paraId="51513B84" w14:textId="77777777">
        <w:tc>
          <w:tcPr>
            <w:tcW w:w="519" w:type="pct"/>
          </w:tcPr>
          <w:p w14:paraId="44B20D66" w14:textId="77777777" w:rsidR="00CD46B4" w:rsidRDefault="00CD46B4">
            <w:pPr>
              <w:jc w:val="center"/>
              <w:rPr>
                <w:rFonts w:ascii="Times New Roman" w:eastAsia="宋体" w:hAnsi="Times New Roman" w:cs="Times New Roman"/>
                <w:b/>
                <w:bCs/>
                <w:sz w:val="28"/>
                <w:szCs w:val="28"/>
              </w:rPr>
            </w:pPr>
          </w:p>
        </w:tc>
        <w:tc>
          <w:tcPr>
            <w:tcW w:w="781" w:type="pct"/>
          </w:tcPr>
          <w:p w14:paraId="7658D9EE" w14:textId="77777777" w:rsidR="00CD46B4" w:rsidRDefault="00CD46B4">
            <w:pPr>
              <w:jc w:val="center"/>
              <w:rPr>
                <w:rFonts w:ascii="Times New Roman" w:eastAsia="宋体" w:hAnsi="Times New Roman" w:cs="Times New Roman"/>
                <w:b/>
                <w:bCs/>
                <w:sz w:val="28"/>
                <w:szCs w:val="28"/>
              </w:rPr>
            </w:pPr>
          </w:p>
        </w:tc>
        <w:tc>
          <w:tcPr>
            <w:tcW w:w="790" w:type="pct"/>
          </w:tcPr>
          <w:p w14:paraId="35C359B0" w14:textId="77777777" w:rsidR="00CD46B4" w:rsidRDefault="00CD46B4">
            <w:pPr>
              <w:jc w:val="center"/>
              <w:rPr>
                <w:rFonts w:ascii="Times New Roman" w:eastAsia="宋体" w:hAnsi="Times New Roman" w:cs="Times New Roman"/>
                <w:b/>
                <w:bCs/>
                <w:sz w:val="28"/>
                <w:szCs w:val="28"/>
              </w:rPr>
            </w:pPr>
          </w:p>
        </w:tc>
        <w:tc>
          <w:tcPr>
            <w:tcW w:w="781" w:type="pct"/>
          </w:tcPr>
          <w:p w14:paraId="1795973D" w14:textId="77777777" w:rsidR="00CD46B4" w:rsidRDefault="00CD46B4">
            <w:pPr>
              <w:jc w:val="center"/>
              <w:rPr>
                <w:rFonts w:ascii="Times New Roman" w:eastAsia="宋体" w:hAnsi="Times New Roman" w:cs="Times New Roman"/>
                <w:b/>
                <w:bCs/>
                <w:sz w:val="28"/>
                <w:szCs w:val="28"/>
              </w:rPr>
            </w:pPr>
          </w:p>
        </w:tc>
        <w:tc>
          <w:tcPr>
            <w:tcW w:w="1285" w:type="pct"/>
          </w:tcPr>
          <w:p w14:paraId="0D6C0368" w14:textId="77777777" w:rsidR="00CD46B4" w:rsidRDefault="00CD46B4">
            <w:pPr>
              <w:jc w:val="center"/>
              <w:rPr>
                <w:rFonts w:ascii="Times New Roman" w:eastAsia="宋体" w:hAnsi="Times New Roman" w:cs="Times New Roman"/>
                <w:b/>
                <w:bCs/>
                <w:sz w:val="28"/>
                <w:szCs w:val="28"/>
              </w:rPr>
            </w:pPr>
          </w:p>
        </w:tc>
        <w:tc>
          <w:tcPr>
            <w:tcW w:w="842" w:type="pct"/>
          </w:tcPr>
          <w:p w14:paraId="03B56052" w14:textId="77777777" w:rsidR="00CD46B4" w:rsidRDefault="00CD46B4">
            <w:pPr>
              <w:jc w:val="center"/>
              <w:rPr>
                <w:rFonts w:ascii="Times New Roman" w:eastAsia="宋体" w:hAnsi="Times New Roman" w:cs="Times New Roman"/>
                <w:b/>
                <w:bCs/>
                <w:sz w:val="28"/>
                <w:szCs w:val="28"/>
              </w:rPr>
            </w:pPr>
          </w:p>
        </w:tc>
      </w:tr>
      <w:tr w:rsidR="00CD46B4" w14:paraId="5D3FF7DD" w14:textId="77777777">
        <w:tc>
          <w:tcPr>
            <w:tcW w:w="519" w:type="pct"/>
          </w:tcPr>
          <w:p w14:paraId="00DE9766" w14:textId="77777777" w:rsidR="00CD46B4" w:rsidRDefault="00CD46B4">
            <w:pPr>
              <w:jc w:val="center"/>
              <w:rPr>
                <w:rFonts w:ascii="Times New Roman" w:eastAsia="宋体" w:hAnsi="Times New Roman" w:cs="Times New Roman"/>
                <w:b/>
                <w:bCs/>
                <w:sz w:val="28"/>
                <w:szCs w:val="28"/>
              </w:rPr>
            </w:pPr>
          </w:p>
        </w:tc>
        <w:tc>
          <w:tcPr>
            <w:tcW w:w="781" w:type="pct"/>
          </w:tcPr>
          <w:p w14:paraId="13795F39" w14:textId="77777777" w:rsidR="00CD46B4" w:rsidRDefault="00CD46B4">
            <w:pPr>
              <w:jc w:val="center"/>
              <w:rPr>
                <w:rFonts w:ascii="Times New Roman" w:eastAsia="宋体" w:hAnsi="Times New Roman" w:cs="Times New Roman"/>
                <w:b/>
                <w:bCs/>
                <w:sz w:val="28"/>
                <w:szCs w:val="28"/>
              </w:rPr>
            </w:pPr>
          </w:p>
        </w:tc>
        <w:tc>
          <w:tcPr>
            <w:tcW w:w="790" w:type="pct"/>
          </w:tcPr>
          <w:p w14:paraId="63CD294E" w14:textId="77777777" w:rsidR="00CD46B4" w:rsidRDefault="00CD46B4">
            <w:pPr>
              <w:jc w:val="center"/>
              <w:rPr>
                <w:rFonts w:ascii="Times New Roman" w:eastAsia="宋体" w:hAnsi="Times New Roman" w:cs="Times New Roman"/>
                <w:b/>
                <w:bCs/>
                <w:sz w:val="28"/>
                <w:szCs w:val="28"/>
              </w:rPr>
            </w:pPr>
          </w:p>
        </w:tc>
        <w:tc>
          <w:tcPr>
            <w:tcW w:w="781" w:type="pct"/>
          </w:tcPr>
          <w:p w14:paraId="44D5C57F" w14:textId="77777777" w:rsidR="00CD46B4" w:rsidRDefault="00CD46B4">
            <w:pPr>
              <w:jc w:val="center"/>
              <w:rPr>
                <w:rFonts w:ascii="Times New Roman" w:eastAsia="宋体" w:hAnsi="Times New Roman" w:cs="Times New Roman"/>
                <w:b/>
                <w:bCs/>
                <w:sz w:val="28"/>
                <w:szCs w:val="28"/>
              </w:rPr>
            </w:pPr>
          </w:p>
        </w:tc>
        <w:tc>
          <w:tcPr>
            <w:tcW w:w="1285" w:type="pct"/>
          </w:tcPr>
          <w:p w14:paraId="42428A44" w14:textId="77777777" w:rsidR="00CD46B4" w:rsidRDefault="00CD46B4">
            <w:pPr>
              <w:jc w:val="center"/>
              <w:rPr>
                <w:rFonts w:ascii="Times New Roman" w:eastAsia="宋体" w:hAnsi="Times New Roman" w:cs="Times New Roman"/>
                <w:b/>
                <w:bCs/>
                <w:sz w:val="28"/>
                <w:szCs w:val="28"/>
              </w:rPr>
            </w:pPr>
          </w:p>
        </w:tc>
        <w:tc>
          <w:tcPr>
            <w:tcW w:w="842" w:type="pct"/>
          </w:tcPr>
          <w:p w14:paraId="76D516A9" w14:textId="77777777" w:rsidR="00CD46B4" w:rsidRDefault="00CD46B4">
            <w:pPr>
              <w:jc w:val="center"/>
              <w:rPr>
                <w:rFonts w:ascii="Times New Roman" w:eastAsia="宋体" w:hAnsi="Times New Roman" w:cs="Times New Roman"/>
                <w:b/>
                <w:bCs/>
                <w:sz w:val="28"/>
                <w:szCs w:val="28"/>
              </w:rPr>
            </w:pPr>
          </w:p>
        </w:tc>
      </w:tr>
      <w:tr w:rsidR="00CD46B4" w14:paraId="2C65958C" w14:textId="77777777">
        <w:tc>
          <w:tcPr>
            <w:tcW w:w="519" w:type="pct"/>
          </w:tcPr>
          <w:p w14:paraId="05577491" w14:textId="77777777" w:rsidR="00CD46B4" w:rsidRDefault="00CD46B4">
            <w:pPr>
              <w:jc w:val="center"/>
              <w:rPr>
                <w:rFonts w:ascii="Times New Roman" w:eastAsia="宋体" w:hAnsi="Times New Roman" w:cs="Times New Roman"/>
                <w:b/>
                <w:bCs/>
                <w:sz w:val="28"/>
                <w:szCs w:val="28"/>
              </w:rPr>
            </w:pPr>
          </w:p>
        </w:tc>
        <w:tc>
          <w:tcPr>
            <w:tcW w:w="781" w:type="pct"/>
          </w:tcPr>
          <w:p w14:paraId="765EC84A" w14:textId="77777777" w:rsidR="00CD46B4" w:rsidRDefault="00CD46B4">
            <w:pPr>
              <w:jc w:val="center"/>
              <w:rPr>
                <w:rFonts w:ascii="Times New Roman" w:eastAsia="宋体" w:hAnsi="Times New Roman" w:cs="Times New Roman"/>
                <w:b/>
                <w:bCs/>
                <w:sz w:val="28"/>
                <w:szCs w:val="28"/>
              </w:rPr>
            </w:pPr>
          </w:p>
        </w:tc>
        <w:tc>
          <w:tcPr>
            <w:tcW w:w="790" w:type="pct"/>
          </w:tcPr>
          <w:p w14:paraId="0AF13CB0" w14:textId="77777777" w:rsidR="00CD46B4" w:rsidRDefault="00CD46B4">
            <w:pPr>
              <w:jc w:val="center"/>
              <w:rPr>
                <w:rFonts w:ascii="Times New Roman" w:eastAsia="宋体" w:hAnsi="Times New Roman" w:cs="Times New Roman"/>
                <w:b/>
                <w:bCs/>
                <w:sz w:val="28"/>
                <w:szCs w:val="28"/>
              </w:rPr>
            </w:pPr>
          </w:p>
        </w:tc>
        <w:tc>
          <w:tcPr>
            <w:tcW w:w="781" w:type="pct"/>
          </w:tcPr>
          <w:p w14:paraId="349F59C4" w14:textId="77777777" w:rsidR="00CD46B4" w:rsidRDefault="00CD46B4">
            <w:pPr>
              <w:jc w:val="center"/>
              <w:rPr>
                <w:rFonts w:ascii="Times New Roman" w:eastAsia="宋体" w:hAnsi="Times New Roman" w:cs="Times New Roman"/>
                <w:b/>
                <w:bCs/>
                <w:sz w:val="28"/>
                <w:szCs w:val="28"/>
              </w:rPr>
            </w:pPr>
          </w:p>
        </w:tc>
        <w:tc>
          <w:tcPr>
            <w:tcW w:w="1285" w:type="pct"/>
          </w:tcPr>
          <w:p w14:paraId="57FA8032" w14:textId="77777777" w:rsidR="00CD46B4" w:rsidRDefault="00CD46B4">
            <w:pPr>
              <w:jc w:val="center"/>
              <w:rPr>
                <w:rFonts w:ascii="Times New Roman" w:eastAsia="宋体" w:hAnsi="Times New Roman" w:cs="Times New Roman"/>
                <w:b/>
                <w:bCs/>
                <w:sz w:val="28"/>
                <w:szCs w:val="28"/>
              </w:rPr>
            </w:pPr>
          </w:p>
        </w:tc>
        <w:tc>
          <w:tcPr>
            <w:tcW w:w="842" w:type="pct"/>
          </w:tcPr>
          <w:p w14:paraId="56082531" w14:textId="77777777" w:rsidR="00CD46B4" w:rsidRDefault="00CD46B4">
            <w:pPr>
              <w:jc w:val="center"/>
              <w:rPr>
                <w:rFonts w:ascii="Times New Roman" w:eastAsia="宋体" w:hAnsi="Times New Roman" w:cs="Times New Roman"/>
                <w:b/>
                <w:bCs/>
                <w:sz w:val="28"/>
                <w:szCs w:val="28"/>
              </w:rPr>
            </w:pPr>
          </w:p>
        </w:tc>
      </w:tr>
    </w:tbl>
    <w:p w14:paraId="5CD12E09" w14:textId="77777777" w:rsidR="00CD46B4" w:rsidRDefault="00CD46B4">
      <w:pPr>
        <w:jc w:val="center"/>
        <w:rPr>
          <w:rFonts w:ascii="Times New Roman" w:eastAsia="宋体" w:hAnsi="Times New Roman" w:cs="Times New Roman"/>
          <w:b/>
          <w:bCs/>
          <w:sz w:val="28"/>
          <w:szCs w:val="28"/>
        </w:rPr>
      </w:pPr>
    </w:p>
    <w:sectPr w:rsidR="00CD46B4" w:rsidSect="00A94ACD">
      <w:pgSz w:w="16840" w:h="11900" w:orient="landscape"/>
      <w:pgMar w:top="794" w:right="794" w:bottom="794" w:left="794" w:header="851" w:footer="992" w:gutter="0"/>
      <w:cols w:space="425"/>
      <w:docGrid w:type="lines" w:linePitch="423"/>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13570" w14:textId="77777777" w:rsidR="007A3B55" w:rsidRDefault="007A3B55" w:rsidP="004A64F4">
      <w:r>
        <w:separator/>
      </w:r>
    </w:p>
  </w:endnote>
  <w:endnote w:type="continuationSeparator" w:id="0">
    <w:p w14:paraId="5E345E5B" w14:textId="77777777" w:rsidR="007A3B55" w:rsidRDefault="007A3B55" w:rsidP="004A6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BE1C0" w14:textId="77777777" w:rsidR="007A3B55" w:rsidRDefault="007A3B55" w:rsidP="004A64F4">
      <w:r>
        <w:separator/>
      </w:r>
    </w:p>
  </w:footnote>
  <w:footnote w:type="continuationSeparator" w:id="0">
    <w:p w14:paraId="5267B00B" w14:textId="77777777" w:rsidR="007A3B55" w:rsidRDefault="007A3B55" w:rsidP="004A64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489"/>
    <w:rsid w:val="000012F4"/>
    <w:rsid w:val="000053D5"/>
    <w:rsid w:val="00014AEF"/>
    <w:rsid w:val="000310AE"/>
    <w:rsid w:val="000518D1"/>
    <w:rsid w:val="00061AE7"/>
    <w:rsid w:val="000723E6"/>
    <w:rsid w:val="00091963"/>
    <w:rsid w:val="00091D91"/>
    <w:rsid w:val="00092E8A"/>
    <w:rsid w:val="000C1282"/>
    <w:rsid w:val="000C435C"/>
    <w:rsid w:val="000C6BD6"/>
    <w:rsid w:val="000D507A"/>
    <w:rsid w:val="000E2029"/>
    <w:rsid w:val="000E493A"/>
    <w:rsid w:val="000F40D5"/>
    <w:rsid w:val="00107091"/>
    <w:rsid w:val="0011458E"/>
    <w:rsid w:val="0013119F"/>
    <w:rsid w:val="00135B8C"/>
    <w:rsid w:val="001460A9"/>
    <w:rsid w:val="00150209"/>
    <w:rsid w:val="001509C4"/>
    <w:rsid w:val="0017327F"/>
    <w:rsid w:val="001A2D5F"/>
    <w:rsid w:val="001A6828"/>
    <w:rsid w:val="001B7F22"/>
    <w:rsid w:val="001C3EA9"/>
    <w:rsid w:val="001D0E88"/>
    <w:rsid w:val="001D2160"/>
    <w:rsid w:val="001D5B2F"/>
    <w:rsid w:val="001F0831"/>
    <w:rsid w:val="001F2215"/>
    <w:rsid w:val="001F7201"/>
    <w:rsid w:val="001F7489"/>
    <w:rsid w:val="00206605"/>
    <w:rsid w:val="0020794C"/>
    <w:rsid w:val="00231883"/>
    <w:rsid w:val="0026384C"/>
    <w:rsid w:val="00270873"/>
    <w:rsid w:val="00284F23"/>
    <w:rsid w:val="00292314"/>
    <w:rsid w:val="00297F7A"/>
    <w:rsid w:val="002A24FD"/>
    <w:rsid w:val="002A4530"/>
    <w:rsid w:val="002A7D90"/>
    <w:rsid w:val="002B2524"/>
    <w:rsid w:val="002B5AE7"/>
    <w:rsid w:val="002D5C05"/>
    <w:rsid w:val="002E0D03"/>
    <w:rsid w:val="002F42C1"/>
    <w:rsid w:val="003012EC"/>
    <w:rsid w:val="003035AA"/>
    <w:rsid w:val="00303650"/>
    <w:rsid w:val="0030372D"/>
    <w:rsid w:val="003277C8"/>
    <w:rsid w:val="00335B3C"/>
    <w:rsid w:val="00336293"/>
    <w:rsid w:val="003370CD"/>
    <w:rsid w:val="003477A2"/>
    <w:rsid w:val="00352729"/>
    <w:rsid w:val="003553CF"/>
    <w:rsid w:val="003646F1"/>
    <w:rsid w:val="003801E3"/>
    <w:rsid w:val="00385125"/>
    <w:rsid w:val="00394218"/>
    <w:rsid w:val="003B66B6"/>
    <w:rsid w:val="003E637E"/>
    <w:rsid w:val="003F0C4B"/>
    <w:rsid w:val="003F4083"/>
    <w:rsid w:val="0040142B"/>
    <w:rsid w:val="00401A5D"/>
    <w:rsid w:val="00412AB9"/>
    <w:rsid w:val="0042533D"/>
    <w:rsid w:val="004305E5"/>
    <w:rsid w:val="00432AD5"/>
    <w:rsid w:val="0045064E"/>
    <w:rsid w:val="00476789"/>
    <w:rsid w:val="00476FF5"/>
    <w:rsid w:val="004A20CD"/>
    <w:rsid w:val="004A33EE"/>
    <w:rsid w:val="004A64F4"/>
    <w:rsid w:val="004A6C35"/>
    <w:rsid w:val="004B6656"/>
    <w:rsid w:val="004D4011"/>
    <w:rsid w:val="004E231D"/>
    <w:rsid w:val="004E568F"/>
    <w:rsid w:val="004F0BE9"/>
    <w:rsid w:val="004F3310"/>
    <w:rsid w:val="004F5F00"/>
    <w:rsid w:val="00503CBC"/>
    <w:rsid w:val="00506A54"/>
    <w:rsid w:val="00533732"/>
    <w:rsid w:val="005432F9"/>
    <w:rsid w:val="005440AB"/>
    <w:rsid w:val="005466A7"/>
    <w:rsid w:val="00575996"/>
    <w:rsid w:val="00576C65"/>
    <w:rsid w:val="005A16DB"/>
    <w:rsid w:val="005A3F3F"/>
    <w:rsid w:val="005B185A"/>
    <w:rsid w:val="005C6345"/>
    <w:rsid w:val="00601B1D"/>
    <w:rsid w:val="00613648"/>
    <w:rsid w:val="00623C45"/>
    <w:rsid w:val="00650FE9"/>
    <w:rsid w:val="00654183"/>
    <w:rsid w:val="006754BF"/>
    <w:rsid w:val="006A2544"/>
    <w:rsid w:val="006A45D0"/>
    <w:rsid w:val="006B53BF"/>
    <w:rsid w:val="006C1FEE"/>
    <w:rsid w:val="006C42FB"/>
    <w:rsid w:val="006D00B8"/>
    <w:rsid w:val="006D0993"/>
    <w:rsid w:val="006F59BF"/>
    <w:rsid w:val="006F6057"/>
    <w:rsid w:val="0071443F"/>
    <w:rsid w:val="00726E8A"/>
    <w:rsid w:val="00745E4E"/>
    <w:rsid w:val="00752424"/>
    <w:rsid w:val="00767F24"/>
    <w:rsid w:val="00771FA4"/>
    <w:rsid w:val="00772E48"/>
    <w:rsid w:val="0078626F"/>
    <w:rsid w:val="00796674"/>
    <w:rsid w:val="007A0D3F"/>
    <w:rsid w:val="007A3B55"/>
    <w:rsid w:val="007B5361"/>
    <w:rsid w:val="007D6664"/>
    <w:rsid w:val="00826472"/>
    <w:rsid w:val="00862BC0"/>
    <w:rsid w:val="00887077"/>
    <w:rsid w:val="008913F1"/>
    <w:rsid w:val="008955E7"/>
    <w:rsid w:val="008C5DA8"/>
    <w:rsid w:val="008D1CD4"/>
    <w:rsid w:val="008D6069"/>
    <w:rsid w:val="008D7557"/>
    <w:rsid w:val="008E13B1"/>
    <w:rsid w:val="008F0CCD"/>
    <w:rsid w:val="00916E2D"/>
    <w:rsid w:val="009262BC"/>
    <w:rsid w:val="00944D1F"/>
    <w:rsid w:val="00946C0B"/>
    <w:rsid w:val="00960EF1"/>
    <w:rsid w:val="009660AA"/>
    <w:rsid w:val="0097391C"/>
    <w:rsid w:val="009745BD"/>
    <w:rsid w:val="009764D3"/>
    <w:rsid w:val="00984771"/>
    <w:rsid w:val="009956F0"/>
    <w:rsid w:val="00997DB2"/>
    <w:rsid w:val="009A0E2E"/>
    <w:rsid w:val="009B50E9"/>
    <w:rsid w:val="009C352E"/>
    <w:rsid w:val="009C52F8"/>
    <w:rsid w:val="009E1E68"/>
    <w:rsid w:val="00A14B0F"/>
    <w:rsid w:val="00A2146F"/>
    <w:rsid w:val="00A25A42"/>
    <w:rsid w:val="00A31491"/>
    <w:rsid w:val="00A41F3D"/>
    <w:rsid w:val="00A52174"/>
    <w:rsid w:val="00A53CD8"/>
    <w:rsid w:val="00A64394"/>
    <w:rsid w:val="00A670C5"/>
    <w:rsid w:val="00A67612"/>
    <w:rsid w:val="00A75509"/>
    <w:rsid w:val="00A94ACD"/>
    <w:rsid w:val="00AA4430"/>
    <w:rsid w:val="00AE09B8"/>
    <w:rsid w:val="00AF4474"/>
    <w:rsid w:val="00B03C13"/>
    <w:rsid w:val="00B23BAC"/>
    <w:rsid w:val="00B27BAC"/>
    <w:rsid w:val="00B503D2"/>
    <w:rsid w:val="00B50D03"/>
    <w:rsid w:val="00B51359"/>
    <w:rsid w:val="00B55925"/>
    <w:rsid w:val="00B56D68"/>
    <w:rsid w:val="00B7318D"/>
    <w:rsid w:val="00B741AC"/>
    <w:rsid w:val="00B74BBA"/>
    <w:rsid w:val="00B875F7"/>
    <w:rsid w:val="00B91653"/>
    <w:rsid w:val="00B91ABA"/>
    <w:rsid w:val="00BA7C80"/>
    <w:rsid w:val="00BB1D34"/>
    <w:rsid w:val="00BC2587"/>
    <w:rsid w:val="00BD3043"/>
    <w:rsid w:val="00BD649A"/>
    <w:rsid w:val="00BD7BAC"/>
    <w:rsid w:val="00C11A05"/>
    <w:rsid w:val="00C1572C"/>
    <w:rsid w:val="00C168DD"/>
    <w:rsid w:val="00C4533C"/>
    <w:rsid w:val="00C56FD9"/>
    <w:rsid w:val="00C8182B"/>
    <w:rsid w:val="00C86697"/>
    <w:rsid w:val="00C878FA"/>
    <w:rsid w:val="00C950F1"/>
    <w:rsid w:val="00CA0361"/>
    <w:rsid w:val="00CA08FD"/>
    <w:rsid w:val="00CA5B7D"/>
    <w:rsid w:val="00CC06CE"/>
    <w:rsid w:val="00CD46B4"/>
    <w:rsid w:val="00CD73C6"/>
    <w:rsid w:val="00CF069C"/>
    <w:rsid w:val="00D07A0F"/>
    <w:rsid w:val="00D11152"/>
    <w:rsid w:val="00D240C3"/>
    <w:rsid w:val="00D27684"/>
    <w:rsid w:val="00D301F3"/>
    <w:rsid w:val="00D342F9"/>
    <w:rsid w:val="00D372F9"/>
    <w:rsid w:val="00D420A2"/>
    <w:rsid w:val="00D73FDB"/>
    <w:rsid w:val="00D900EA"/>
    <w:rsid w:val="00D96C83"/>
    <w:rsid w:val="00DB687C"/>
    <w:rsid w:val="00DE6426"/>
    <w:rsid w:val="00DF78DD"/>
    <w:rsid w:val="00E01461"/>
    <w:rsid w:val="00E0334D"/>
    <w:rsid w:val="00E06073"/>
    <w:rsid w:val="00E100F0"/>
    <w:rsid w:val="00E167F6"/>
    <w:rsid w:val="00E20356"/>
    <w:rsid w:val="00E23C1C"/>
    <w:rsid w:val="00E41067"/>
    <w:rsid w:val="00E566FD"/>
    <w:rsid w:val="00E625E6"/>
    <w:rsid w:val="00E75C41"/>
    <w:rsid w:val="00E75D55"/>
    <w:rsid w:val="00EC4121"/>
    <w:rsid w:val="00EC7A71"/>
    <w:rsid w:val="00ED3AB7"/>
    <w:rsid w:val="00ED571E"/>
    <w:rsid w:val="00ED749B"/>
    <w:rsid w:val="00EE4BC2"/>
    <w:rsid w:val="00EF75FA"/>
    <w:rsid w:val="00F04589"/>
    <w:rsid w:val="00F1456D"/>
    <w:rsid w:val="00F37A3D"/>
    <w:rsid w:val="00F40918"/>
    <w:rsid w:val="00F46F04"/>
    <w:rsid w:val="00F70517"/>
    <w:rsid w:val="00F70E7D"/>
    <w:rsid w:val="00F87577"/>
    <w:rsid w:val="00F92BF4"/>
    <w:rsid w:val="00F95B4C"/>
    <w:rsid w:val="00F97047"/>
    <w:rsid w:val="00FC6A1E"/>
    <w:rsid w:val="00FD41DA"/>
    <w:rsid w:val="00FE2A6C"/>
    <w:rsid w:val="00FF6C6A"/>
    <w:rsid w:val="01086C64"/>
    <w:rsid w:val="01505F15"/>
    <w:rsid w:val="02223D56"/>
    <w:rsid w:val="02E80AFB"/>
    <w:rsid w:val="02FA082F"/>
    <w:rsid w:val="03323B24"/>
    <w:rsid w:val="03CD5CA8"/>
    <w:rsid w:val="043D6C25"/>
    <w:rsid w:val="050F05C1"/>
    <w:rsid w:val="057743B8"/>
    <w:rsid w:val="0591547A"/>
    <w:rsid w:val="05C25634"/>
    <w:rsid w:val="062C0CFF"/>
    <w:rsid w:val="075C5614"/>
    <w:rsid w:val="075F6EB2"/>
    <w:rsid w:val="077706A0"/>
    <w:rsid w:val="07A1571D"/>
    <w:rsid w:val="07B611C8"/>
    <w:rsid w:val="07D21D7A"/>
    <w:rsid w:val="08144141"/>
    <w:rsid w:val="0822060B"/>
    <w:rsid w:val="08BB45BC"/>
    <w:rsid w:val="08D51B22"/>
    <w:rsid w:val="08D833C0"/>
    <w:rsid w:val="08E43B13"/>
    <w:rsid w:val="094E3682"/>
    <w:rsid w:val="0958005D"/>
    <w:rsid w:val="0A762E91"/>
    <w:rsid w:val="0A7E1D45"/>
    <w:rsid w:val="0ACC0D02"/>
    <w:rsid w:val="0B472137"/>
    <w:rsid w:val="0C0D15D3"/>
    <w:rsid w:val="0D605732"/>
    <w:rsid w:val="0E792F4F"/>
    <w:rsid w:val="0ED308B1"/>
    <w:rsid w:val="0F0C3DC3"/>
    <w:rsid w:val="0F492922"/>
    <w:rsid w:val="0FCE72CB"/>
    <w:rsid w:val="100F5919"/>
    <w:rsid w:val="11E55E4B"/>
    <w:rsid w:val="120314AE"/>
    <w:rsid w:val="120D40DA"/>
    <w:rsid w:val="12B96010"/>
    <w:rsid w:val="12DB5F87"/>
    <w:rsid w:val="13D50C28"/>
    <w:rsid w:val="141D25CF"/>
    <w:rsid w:val="142C4DF4"/>
    <w:rsid w:val="14942891"/>
    <w:rsid w:val="156F29B6"/>
    <w:rsid w:val="15BD7BC5"/>
    <w:rsid w:val="15E72E94"/>
    <w:rsid w:val="1A116732"/>
    <w:rsid w:val="1A293A7B"/>
    <w:rsid w:val="1AF851FC"/>
    <w:rsid w:val="1BA17641"/>
    <w:rsid w:val="1C4032FE"/>
    <w:rsid w:val="1C9072FC"/>
    <w:rsid w:val="1C9A47BD"/>
    <w:rsid w:val="1D6F5C49"/>
    <w:rsid w:val="1DB95116"/>
    <w:rsid w:val="1DF60118"/>
    <w:rsid w:val="1E1B36DB"/>
    <w:rsid w:val="1E236980"/>
    <w:rsid w:val="1E7554E1"/>
    <w:rsid w:val="1E967206"/>
    <w:rsid w:val="1F43738D"/>
    <w:rsid w:val="1F5350F7"/>
    <w:rsid w:val="1F7739B8"/>
    <w:rsid w:val="1FE67D19"/>
    <w:rsid w:val="206C2914"/>
    <w:rsid w:val="20D81D57"/>
    <w:rsid w:val="21374CD0"/>
    <w:rsid w:val="22A31EF1"/>
    <w:rsid w:val="234436D4"/>
    <w:rsid w:val="236B2A0F"/>
    <w:rsid w:val="236E0751"/>
    <w:rsid w:val="24832558"/>
    <w:rsid w:val="24D6235C"/>
    <w:rsid w:val="2519649B"/>
    <w:rsid w:val="25F211C5"/>
    <w:rsid w:val="263A0DBE"/>
    <w:rsid w:val="26B96187"/>
    <w:rsid w:val="27400656"/>
    <w:rsid w:val="27BF157B"/>
    <w:rsid w:val="27DA0163"/>
    <w:rsid w:val="28B27332"/>
    <w:rsid w:val="29080D00"/>
    <w:rsid w:val="2973261D"/>
    <w:rsid w:val="2A1A518F"/>
    <w:rsid w:val="2A522B7B"/>
    <w:rsid w:val="2ACB46DB"/>
    <w:rsid w:val="2AD46A2A"/>
    <w:rsid w:val="2B1716CE"/>
    <w:rsid w:val="2BF10171"/>
    <w:rsid w:val="2C0C4FAB"/>
    <w:rsid w:val="2C2B3683"/>
    <w:rsid w:val="2C35005E"/>
    <w:rsid w:val="2C583D4C"/>
    <w:rsid w:val="2C751534"/>
    <w:rsid w:val="2CDA6E57"/>
    <w:rsid w:val="2CE72BF8"/>
    <w:rsid w:val="2D8E211C"/>
    <w:rsid w:val="2E555A4C"/>
    <w:rsid w:val="2E9C2616"/>
    <w:rsid w:val="2EE30245"/>
    <w:rsid w:val="2F454A5C"/>
    <w:rsid w:val="2F9E23BE"/>
    <w:rsid w:val="2FAC6889"/>
    <w:rsid w:val="306929CC"/>
    <w:rsid w:val="306C594E"/>
    <w:rsid w:val="30747BD3"/>
    <w:rsid w:val="309537C1"/>
    <w:rsid w:val="309A0DD7"/>
    <w:rsid w:val="309F63EE"/>
    <w:rsid w:val="30EE1C38"/>
    <w:rsid w:val="311566B0"/>
    <w:rsid w:val="312B5ED3"/>
    <w:rsid w:val="3138414C"/>
    <w:rsid w:val="314B0324"/>
    <w:rsid w:val="31B22151"/>
    <w:rsid w:val="33525999"/>
    <w:rsid w:val="33EA3E24"/>
    <w:rsid w:val="34401C96"/>
    <w:rsid w:val="34713BFD"/>
    <w:rsid w:val="35FA7C22"/>
    <w:rsid w:val="36266C69"/>
    <w:rsid w:val="365D6B2F"/>
    <w:rsid w:val="37335AE2"/>
    <w:rsid w:val="377C1237"/>
    <w:rsid w:val="379A346B"/>
    <w:rsid w:val="37B3277F"/>
    <w:rsid w:val="38AA5930"/>
    <w:rsid w:val="38B30C88"/>
    <w:rsid w:val="39B0341A"/>
    <w:rsid w:val="3AD924FC"/>
    <w:rsid w:val="3B451940"/>
    <w:rsid w:val="3BAC5E63"/>
    <w:rsid w:val="3D7E738B"/>
    <w:rsid w:val="3D962926"/>
    <w:rsid w:val="3E333EE9"/>
    <w:rsid w:val="3E8B6203"/>
    <w:rsid w:val="3F1461F9"/>
    <w:rsid w:val="40B25CC9"/>
    <w:rsid w:val="40CD2B03"/>
    <w:rsid w:val="40F57529"/>
    <w:rsid w:val="41344930"/>
    <w:rsid w:val="41BF069E"/>
    <w:rsid w:val="422E75D1"/>
    <w:rsid w:val="422F6EA6"/>
    <w:rsid w:val="423F533B"/>
    <w:rsid w:val="426B25D4"/>
    <w:rsid w:val="428D254A"/>
    <w:rsid w:val="42A052F3"/>
    <w:rsid w:val="43496A57"/>
    <w:rsid w:val="43853221"/>
    <w:rsid w:val="440E4D83"/>
    <w:rsid w:val="444906F3"/>
    <w:rsid w:val="445157F9"/>
    <w:rsid w:val="4554734F"/>
    <w:rsid w:val="45A32084"/>
    <w:rsid w:val="45F4468E"/>
    <w:rsid w:val="46192347"/>
    <w:rsid w:val="461B7E6D"/>
    <w:rsid w:val="461E0898"/>
    <w:rsid w:val="46A777C0"/>
    <w:rsid w:val="47A65E5C"/>
    <w:rsid w:val="47F72214"/>
    <w:rsid w:val="482C010F"/>
    <w:rsid w:val="498D4395"/>
    <w:rsid w:val="49C66341"/>
    <w:rsid w:val="4A003601"/>
    <w:rsid w:val="4A1B668D"/>
    <w:rsid w:val="4A534079"/>
    <w:rsid w:val="4AFE67CD"/>
    <w:rsid w:val="4B6D116B"/>
    <w:rsid w:val="4C4117E4"/>
    <w:rsid w:val="4CC90623"/>
    <w:rsid w:val="4D655FD7"/>
    <w:rsid w:val="4EF86F9D"/>
    <w:rsid w:val="4F59348C"/>
    <w:rsid w:val="4FC11A85"/>
    <w:rsid w:val="508A631B"/>
    <w:rsid w:val="50E61077"/>
    <w:rsid w:val="50FF648D"/>
    <w:rsid w:val="514C1822"/>
    <w:rsid w:val="517F127B"/>
    <w:rsid w:val="51C615D4"/>
    <w:rsid w:val="52754DA9"/>
    <w:rsid w:val="53283BC9"/>
    <w:rsid w:val="538434F5"/>
    <w:rsid w:val="5399478E"/>
    <w:rsid w:val="54501629"/>
    <w:rsid w:val="55DC00E6"/>
    <w:rsid w:val="55F66200"/>
    <w:rsid w:val="56C02A96"/>
    <w:rsid w:val="56CF0F2B"/>
    <w:rsid w:val="57CF6D09"/>
    <w:rsid w:val="5829466B"/>
    <w:rsid w:val="586D5CDD"/>
    <w:rsid w:val="587A0A23"/>
    <w:rsid w:val="587C1BBB"/>
    <w:rsid w:val="59044790"/>
    <w:rsid w:val="590D5D3B"/>
    <w:rsid w:val="59554FEC"/>
    <w:rsid w:val="59C83A10"/>
    <w:rsid w:val="5AF30F60"/>
    <w:rsid w:val="5B7976B8"/>
    <w:rsid w:val="5B914A01"/>
    <w:rsid w:val="5C5F065B"/>
    <w:rsid w:val="5CA40764"/>
    <w:rsid w:val="5D017965"/>
    <w:rsid w:val="5D371336"/>
    <w:rsid w:val="5ECC7AFE"/>
    <w:rsid w:val="5FA167DE"/>
    <w:rsid w:val="5FAC3354"/>
    <w:rsid w:val="5FBA3DFB"/>
    <w:rsid w:val="600C0AFA"/>
    <w:rsid w:val="60566219"/>
    <w:rsid w:val="605D1356"/>
    <w:rsid w:val="60AE61AC"/>
    <w:rsid w:val="614442C4"/>
    <w:rsid w:val="61447E20"/>
    <w:rsid w:val="62126170"/>
    <w:rsid w:val="62514EEA"/>
    <w:rsid w:val="628232F6"/>
    <w:rsid w:val="629B43B7"/>
    <w:rsid w:val="62F6339C"/>
    <w:rsid w:val="63862972"/>
    <w:rsid w:val="641206A9"/>
    <w:rsid w:val="65AB2164"/>
    <w:rsid w:val="65E322FD"/>
    <w:rsid w:val="65F91B21"/>
    <w:rsid w:val="664F7571"/>
    <w:rsid w:val="666F3B91"/>
    <w:rsid w:val="67E4235D"/>
    <w:rsid w:val="67EE4F89"/>
    <w:rsid w:val="689913A4"/>
    <w:rsid w:val="6B00125C"/>
    <w:rsid w:val="6B9419A4"/>
    <w:rsid w:val="6C9205D9"/>
    <w:rsid w:val="6CFB3C19"/>
    <w:rsid w:val="6D0843F7"/>
    <w:rsid w:val="6D631F76"/>
    <w:rsid w:val="6D6B35B4"/>
    <w:rsid w:val="6DA46816"/>
    <w:rsid w:val="6E6E0BD2"/>
    <w:rsid w:val="6EE3511C"/>
    <w:rsid w:val="6EE80984"/>
    <w:rsid w:val="6F4162E7"/>
    <w:rsid w:val="6FDD600F"/>
    <w:rsid w:val="6FF45107"/>
    <w:rsid w:val="704A2F79"/>
    <w:rsid w:val="70820965"/>
    <w:rsid w:val="70893AA1"/>
    <w:rsid w:val="70FC4273"/>
    <w:rsid w:val="711C2B67"/>
    <w:rsid w:val="712B2CEC"/>
    <w:rsid w:val="714D4ACF"/>
    <w:rsid w:val="7205184D"/>
    <w:rsid w:val="72930C07"/>
    <w:rsid w:val="72BB3CBA"/>
    <w:rsid w:val="72DD6326"/>
    <w:rsid w:val="7375030D"/>
    <w:rsid w:val="74161AF0"/>
    <w:rsid w:val="74257F85"/>
    <w:rsid w:val="74F77E9F"/>
    <w:rsid w:val="74FA31C0"/>
    <w:rsid w:val="75265D63"/>
    <w:rsid w:val="75377F70"/>
    <w:rsid w:val="75D25EEA"/>
    <w:rsid w:val="760342F6"/>
    <w:rsid w:val="763C5112"/>
    <w:rsid w:val="768216BE"/>
    <w:rsid w:val="774626EC"/>
    <w:rsid w:val="774D3A7A"/>
    <w:rsid w:val="77521091"/>
    <w:rsid w:val="77FE2FC7"/>
    <w:rsid w:val="781D3DC5"/>
    <w:rsid w:val="78206B9D"/>
    <w:rsid w:val="79A100AE"/>
    <w:rsid w:val="79E32474"/>
    <w:rsid w:val="7A212F9C"/>
    <w:rsid w:val="7A6335B5"/>
    <w:rsid w:val="7BDC717B"/>
    <w:rsid w:val="7D036989"/>
    <w:rsid w:val="7D511DEB"/>
    <w:rsid w:val="7D9726E9"/>
    <w:rsid w:val="7DF74740"/>
    <w:rsid w:val="7E776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7A0E5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paragraph" w:styleId="2">
    <w:name w:val="heading 2"/>
    <w:basedOn w:val="a"/>
    <w:next w:val="a"/>
    <w:link w:val="2Char"/>
    <w:uiPriority w:val="9"/>
    <w:semiHidden/>
    <w:unhideWhenUsed/>
    <w:qFormat/>
    <w:rsid w:val="00F70E7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rFonts w:ascii="宋体" w:eastAsia="宋体"/>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Times New Roman" w:hAnsi="Times New Roman" w:cs="Times New Roman"/>
      <w:kern w:val="0"/>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Pr>
      <w:i/>
      <w:iCs/>
    </w:rPr>
  </w:style>
  <w:style w:type="character" w:styleId="ab">
    <w:name w:val="Hyperlink"/>
    <w:basedOn w:val="a0"/>
    <w:uiPriority w:val="99"/>
    <w:unhideWhenUsed/>
    <w:qFormat/>
    <w:rPr>
      <w:color w:val="0563C1" w:themeColor="hyperlink"/>
      <w:u w:val="single"/>
    </w:rPr>
  </w:style>
  <w:style w:type="character" w:styleId="ac">
    <w:name w:val="annotation reference"/>
    <w:basedOn w:val="a0"/>
    <w:uiPriority w:val="99"/>
    <w:semiHidden/>
    <w:unhideWhenUsed/>
    <w:qFormat/>
    <w:rPr>
      <w:sz w:val="21"/>
      <w:szCs w:val="21"/>
    </w:rPr>
  </w:style>
  <w:style w:type="character" w:customStyle="1" w:styleId="Char0">
    <w:name w:val="批注框文本 Char"/>
    <w:basedOn w:val="a0"/>
    <w:link w:val="a4"/>
    <w:uiPriority w:val="99"/>
    <w:semiHidden/>
    <w:qFormat/>
    <w:rPr>
      <w:rFonts w:ascii="宋体" w:eastAsia="宋体"/>
      <w:sz w:val="18"/>
      <w:szCs w:val="18"/>
    </w:rPr>
  </w:style>
  <w:style w:type="paragraph" w:customStyle="1" w:styleId="1">
    <w:name w:val="修订1"/>
    <w:hidden/>
    <w:uiPriority w:val="99"/>
    <w:semiHidden/>
    <w:qFormat/>
    <w:rPr>
      <w:rFonts w:asciiTheme="minorHAnsi" w:eastAsiaTheme="minorEastAsia" w:hAnsiTheme="minorHAnsi" w:cstheme="minorBidi"/>
      <w:kern w:val="2"/>
      <w:sz w:val="24"/>
      <w:szCs w:val="24"/>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fontstyle01">
    <w:name w:val="fontstyle01"/>
    <w:basedOn w:val="a0"/>
    <w:qFormat/>
    <w:rPr>
      <w:rFonts w:ascii="等线" w:eastAsia="等线" w:hAnsi="等线" w:hint="eastAsia"/>
      <w:color w:val="000000"/>
      <w:sz w:val="22"/>
      <w:szCs w:val="22"/>
    </w:rPr>
  </w:style>
  <w:style w:type="character" w:customStyle="1" w:styleId="10">
    <w:name w:val="未处理的提及1"/>
    <w:basedOn w:val="a0"/>
    <w:uiPriority w:val="99"/>
    <w:semiHidden/>
    <w:unhideWhenUsed/>
    <w:qFormat/>
    <w:rPr>
      <w:color w:val="605E5C"/>
      <w:shd w:val="clear" w:color="auto" w:fill="E1DFDD"/>
    </w:rPr>
  </w:style>
  <w:style w:type="paragraph" w:customStyle="1" w:styleId="20">
    <w:name w:val="修订2"/>
    <w:hidden/>
    <w:uiPriority w:val="99"/>
    <w:unhideWhenUsed/>
    <w:qFormat/>
    <w:rPr>
      <w:rFonts w:asciiTheme="minorHAnsi" w:eastAsiaTheme="minorEastAsia" w:hAnsiTheme="minorHAnsi" w:cstheme="minorBidi"/>
      <w:kern w:val="2"/>
      <w:sz w:val="24"/>
      <w:szCs w:val="24"/>
    </w:rPr>
  </w:style>
  <w:style w:type="paragraph" w:styleId="ad">
    <w:name w:val="Revision"/>
    <w:hidden/>
    <w:uiPriority w:val="99"/>
    <w:unhideWhenUsed/>
    <w:rsid w:val="003F0C4B"/>
    <w:rPr>
      <w:rFonts w:asciiTheme="minorHAnsi" w:eastAsiaTheme="minorEastAsia" w:hAnsiTheme="minorHAnsi" w:cstheme="minorBidi"/>
      <w:kern w:val="2"/>
      <w:sz w:val="24"/>
      <w:szCs w:val="24"/>
    </w:rPr>
  </w:style>
  <w:style w:type="character" w:customStyle="1" w:styleId="2Char">
    <w:name w:val="标题 2 Char"/>
    <w:basedOn w:val="a0"/>
    <w:link w:val="2"/>
    <w:uiPriority w:val="9"/>
    <w:semiHidden/>
    <w:rsid w:val="00F70E7D"/>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rsid w:val="00F70E7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paragraph" w:styleId="2">
    <w:name w:val="heading 2"/>
    <w:basedOn w:val="a"/>
    <w:next w:val="a"/>
    <w:link w:val="2Char"/>
    <w:uiPriority w:val="9"/>
    <w:semiHidden/>
    <w:unhideWhenUsed/>
    <w:qFormat/>
    <w:rsid w:val="00F70E7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rFonts w:ascii="宋体" w:eastAsia="宋体"/>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Times New Roman" w:hAnsi="Times New Roman" w:cs="Times New Roman"/>
      <w:kern w:val="0"/>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Pr>
      <w:i/>
      <w:iCs/>
    </w:rPr>
  </w:style>
  <w:style w:type="character" w:styleId="ab">
    <w:name w:val="Hyperlink"/>
    <w:basedOn w:val="a0"/>
    <w:uiPriority w:val="99"/>
    <w:unhideWhenUsed/>
    <w:qFormat/>
    <w:rPr>
      <w:color w:val="0563C1" w:themeColor="hyperlink"/>
      <w:u w:val="single"/>
    </w:rPr>
  </w:style>
  <w:style w:type="character" w:styleId="ac">
    <w:name w:val="annotation reference"/>
    <w:basedOn w:val="a0"/>
    <w:uiPriority w:val="99"/>
    <w:semiHidden/>
    <w:unhideWhenUsed/>
    <w:qFormat/>
    <w:rPr>
      <w:sz w:val="21"/>
      <w:szCs w:val="21"/>
    </w:rPr>
  </w:style>
  <w:style w:type="character" w:customStyle="1" w:styleId="Char0">
    <w:name w:val="批注框文本 Char"/>
    <w:basedOn w:val="a0"/>
    <w:link w:val="a4"/>
    <w:uiPriority w:val="99"/>
    <w:semiHidden/>
    <w:qFormat/>
    <w:rPr>
      <w:rFonts w:ascii="宋体" w:eastAsia="宋体"/>
      <w:sz w:val="18"/>
      <w:szCs w:val="18"/>
    </w:rPr>
  </w:style>
  <w:style w:type="paragraph" w:customStyle="1" w:styleId="1">
    <w:name w:val="修订1"/>
    <w:hidden/>
    <w:uiPriority w:val="99"/>
    <w:semiHidden/>
    <w:qFormat/>
    <w:rPr>
      <w:rFonts w:asciiTheme="minorHAnsi" w:eastAsiaTheme="minorEastAsia" w:hAnsiTheme="minorHAnsi" w:cstheme="minorBidi"/>
      <w:kern w:val="2"/>
      <w:sz w:val="24"/>
      <w:szCs w:val="24"/>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fontstyle01">
    <w:name w:val="fontstyle01"/>
    <w:basedOn w:val="a0"/>
    <w:qFormat/>
    <w:rPr>
      <w:rFonts w:ascii="等线" w:eastAsia="等线" w:hAnsi="等线" w:hint="eastAsia"/>
      <w:color w:val="000000"/>
      <w:sz w:val="22"/>
      <w:szCs w:val="22"/>
    </w:rPr>
  </w:style>
  <w:style w:type="character" w:customStyle="1" w:styleId="10">
    <w:name w:val="未处理的提及1"/>
    <w:basedOn w:val="a0"/>
    <w:uiPriority w:val="99"/>
    <w:semiHidden/>
    <w:unhideWhenUsed/>
    <w:qFormat/>
    <w:rPr>
      <w:color w:val="605E5C"/>
      <w:shd w:val="clear" w:color="auto" w:fill="E1DFDD"/>
    </w:rPr>
  </w:style>
  <w:style w:type="paragraph" w:customStyle="1" w:styleId="20">
    <w:name w:val="修订2"/>
    <w:hidden/>
    <w:uiPriority w:val="99"/>
    <w:unhideWhenUsed/>
    <w:qFormat/>
    <w:rPr>
      <w:rFonts w:asciiTheme="minorHAnsi" w:eastAsiaTheme="minorEastAsia" w:hAnsiTheme="minorHAnsi" w:cstheme="minorBidi"/>
      <w:kern w:val="2"/>
      <w:sz w:val="24"/>
      <w:szCs w:val="24"/>
    </w:rPr>
  </w:style>
  <w:style w:type="paragraph" w:styleId="ad">
    <w:name w:val="Revision"/>
    <w:hidden/>
    <w:uiPriority w:val="99"/>
    <w:unhideWhenUsed/>
    <w:rsid w:val="003F0C4B"/>
    <w:rPr>
      <w:rFonts w:asciiTheme="minorHAnsi" w:eastAsiaTheme="minorEastAsia" w:hAnsiTheme="minorHAnsi" w:cstheme="minorBidi"/>
      <w:kern w:val="2"/>
      <w:sz w:val="24"/>
      <w:szCs w:val="24"/>
    </w:rPr>
  </w:style>
  <w:style w:type="character" w:customStyle="1" w:styleId="2Char">
    <w:name w:val="标题 2 Char"/>
    <w:basedOn w:val="a0"/>
    <w:link w:val="2"/>
    <w:uiPriority w:val="9"/>
    <w:semiHidden/>
    <w:rsid w:val="00F70E7D"/>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rsid w:val="00F70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739409">
      <w:bodyDiv w:val="1"/>
      <w:marLeft w:val="0"/>
      <w:marRight w:val="0"/>
      <w:marTop w:val="0"/>
      <w:marBottom w:val="0"/>
      <w:divBdr>
        <w:top w:val="none" w:sz="0" w:space="0" w:color="auto"/>
        <w:left w:val="none" w:sz="0" w:space="0" w:color="auto"/>
        <w:bottom w:val="none" w:sz="0" w:space="0" w:color="auto"/>
        <w:right w:val="none" w:sz="0" w:space="0" w:color="auto"/>
      </w:divBdr>
    </w:div>
    <w:div w:id="487402027">
      <w:bodyDiv w:val="1"/>
      <w:marLeft w:val="0"/>
      <w:marRight w:val="0"/>
      <w:marTop w:val="0"/>
      <w:marBottom w:val="0"/>
      <w:divBdr>
        <w:top w:val="none" w:sz="0" w:space="0" w:color="auto"/>
        <w:left w:val="none" w:sz="0" w:space="0" w:color="auto"/>
        <w:bottom w:val="none" w:sz="0" w:space="0" w:color="auto"/>
        <w:right w:val="none" w:sz="0" w:space="0" w:color="auto"/>
      </w:divBdr>
    </w:div>
    <w:div w:id="637608646">
      <w:bodyDiv w:val="1"/>
      <w:marLeft w:val="0"/>
      <w:marRight w:val="0"/>
      <w:marTop w:val="0"/>
      <w:marBottom w:val="0"/>
      <w:divBdr>
        <w:top w:val="none" w:sz="0" w:space="0" w:color="auto"/>
        <w:left w:val="none" w:sz="0" w:space="0" w:color="auto"/>
        <w:bottom w:val="none" w:sz="0" w:space="0" w:color="auto"/>
        <w:right w:val="none" w:sz="0" w:space="0" w:color="auto"/>
      </w:divBdr>
    </w:div>
    <w:div w:id="725448283">
      <w:bodyDiv w:val="1"/>
      <w:marLeft w:val="0"/>
      <w:marRight w:val="0"/>
      <w:marTop w:val="0"/>
      <w:marBottom w:val="0"/>
      <w:divBdr>
        <w:top w:val="none" w:sz="0" w:space="0" w:color="auto"/>
        <w:left w:val="none" w:sz="0" w:space="0" w:color="auto"/>
        <w:bottom w:val="none" w:sz="0" w:space="0" w:color="auto"/>
        <w:right w:val="none" w:sz="0" w:space="0" w:color="auto"/>
      </w:divBdr>
    </w:div>
    <w:div w:id="1044140533">
      <w:bodyDiv w:val="1"/>
      <w:marLeft w:val="0"/>
      <w:marRight w:val="0"/>
      <w:marTop w:val="0"/>
      <w:marBottom w:val="0"/>
      <w:divBdr>
        <w:top w:val="none" w:sz="0" w:space="0" w:color="auto"/>
        <w:left w:val="none" w:sz="0" w:space="0" w:color="auto"/>
        <w:bottom w:val="none" w:sz="0" w:space="0" w:color="auto"/>
        <w:right w:val="none" w:sz="0" w:space="0" w:color="auto"/>
      </w:divBdr>
    </w:div>
    <w:div w:id="1275556986">
      <w:bodyDiv w:val="1"/>
      <w:marLeft w:val="0"/>
      <w:marRight w:val="0"/>
      <w:marTop w:val="0"/>
      <w:marBottom w:val="0"/>
      <w:divBdr>
        <w:top w:val="none" w:sz="0" w:space="0" w:color="auto"/>
        <w:left w:val="none" w:sz="0" w:space="0" w:color="auto"/>
        <w:bottom w:val="none" w:sz="0" w:space="0" w:color="auto"/>
        <w:right w:val="none" w:sz="0" w:space="0" w:color="auto"/>
      </w:divBdr>
    </w:div>
    <w:div w:id="1379547388">
      <w:bodyDiv w:val="1"/>
      <w:marLeft w:val="0"/>
      <w:marRight w:val="0"/>
      <w:marTop w:val="0"/>
      <w:marBottom w:val="0"/>
      <w:divBdr>
        <w:top w:val="none" w:sz="0" w:space="0" w:color="auto"/>
        <w:left w:val="none" w:sz="0" w:space="0" w:color="auto"/>
        <w:bottom w:val="none" w:sz="0" w:space="0" w:color="auto"/>
        <w:right w:val="none" w:sz="0" w:space="0" w:color="auto"/>
      </w:divBdr>
    </w:div>
    <w:div w:id="1656564654">
      <w:bodyDiv w:val="1"/>
      <w:marLeft w:val="0"/>
      <w:marRight w:val="0"/>
      <w:marTop w:val="0"/>
      <w:marBottom w:val="0"/>
      <w:divBdr>
        <w:top w:val="none" w:sz="0" w:space="0" w:color="auto"/>
        <w:left w:val="none" w:sz="0" w:space="0" w:color="auto"/>
        <w:bottom w:val="none" w:sz="0" w:space="0" w:color="auto"/>
        <w:right w:val="none" w:sz="0" w:space="0" w:color="auto"/>
      </w:divBdr>
    </w:div>
    <w:div w:id="2064062127">
      <w:bodyDiv w:val="1"/>
      <w:marLeft w:val="0"/>
      <w:marRight w:val="0"/>
      <w:marTop w:val="0"/>
      <w:marBottom w:val="0"/>
      <w:divBdr>
        <w:top w:val="none" w:sz="0" w:space="0" w:color="auto"/>
        <w:left w:val="none" w:sz="0" w:space="0" w:color="auto"/>
        <w:bottom w:val="none" w:sz="0" w:space="0" w:color="auto"/>
        <w:right w:val="none" w:sz="0" w:space="0" w:color="auto"/>
      </w:divBdr>
    </w:div>
    <w:div w:id="2081243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AF58BFA-4A6C-45CC-9FAE-C4A25BABA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202</Words>
  <Characters>1154</Characters>
  <Application>Microsoft Office Word</Application>
  <DocSecurity>0</DocSecurity>
  <Lines>9</Lines>
  <Paragraphs>2</Paragraphs>
  <ScaleCrop>false</ScaleCrop>
  <Company>HP</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ccpia</cp:lastModifiedBy>
  <cp:revision>2</cp:revision>
  <dcterms:created xsi:type="dcterms:W3CDTF">2025-05-16T01:16:00Z</dcterms:created>
  <dcterms:modified xsi:type="dcterms:W3CDTF">2025-05-16T01:16:00Z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eyJoZGlkIjoiOTdiODkyMDViNjQ2OTJhNTQ4NGQ3YzVlYzI0MjViOWUiLCJ1c2VySWQiOiI0MDg1NTcwNzUifQ==</vt:lpwstr>
  </property>
  <property fmtid="{D5CDD505-2E9C-101B-9397-08002B2CF9AE}" pid="3" name="KSOProductBuildVer">
    <vt:lpwstr>2052-12.1.0.20305</vt:lpwstr>
  </property>
  <property fmtid="{D5CDD505-2E9C-101B-9397-08002B2CF9AE}" pid="4" name="ICV">
    <vt:lpwstr>0002A9B6A94B43DCAD8282E39CDAA374_12</vt:lpwstr>
  </property>
</Properties>
</file>